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numbering.xml" ContentType="application/vnd.openxmlformats-officedocument.wordprocessingml.numbering+xml"/>
  <Override PartName="/word/theme/theme1.xml" ContentType="application/vnd.openxmlformats-officedocument.theme+xml"/>
  <Override PartName="/word/document.xml" ContentType="application/vnd.openxmlformats-officedocument.wordprocessingml.document.main+xml"/>
  <Default Extension="jpeg" ContentType="image/jpeg"/>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5AAD" w:rsidRPr="00D35AAD" w:rsidRDefault="00D35AAD" w:rsidP="00D35AAD">
      <w:pPr>
        <w:jc w:val="center"/>
        <w:rPr>
          <w:b/>
        </w:rPr>
      </w:pPr>
      <w:r w:rsidRPr="00D35AAD">
        <w:rPr>
          <w:b/>
        </w:rPr>
        <w:t>Planning community-level adaptation to climate change in rural Vanuatu</w:t>
      </w:r>
    </w:p>
    <w:p w:rsidR="00D35AAD" w:rsidRPr="00D35AAD" w:rsidRDefault="00D35AAD"/>
    <w:p w:rsidR="00D35AAD" w:rsidRPr="00D90E2D" w:rsidRDefault="00D35AAD" w:rsidP="00D35AAD">
      <w:pPr>
        <w:jc w:val="center"/>
        <w:rPr>
          <w:b/>
          <w:sz w:val="22"/>
        </w:rPr>
      </w:pPr>
      <w:r w:rsidRPr="00D90E2D">
        <w:rPr>
          <w:b/>
          <w:sz w:val="22"/>
        </w:rPr>
        <w:t>Ainka Granderson</w:t>
      </w:r>
    </w:p>
    <w:p w:rsidR="00D35AAD" w:rsidRPr="00D90E2D" w:rsidRDefault="00D35AAD" w:rsidP="00D35AAD">
      <w:pPr>
        <w:jc w:val="center"/>
        <w:rPr>
          <w:sz w:val="22"/>
        </w:rPr>
      </w:pPr>
      <w:r w:rsidRPr="00D90E2D">
        <w:rPr>
          <w:sz w:val="22"/>
        </w:rPr>
        <w:t>CSIRO Climate Adaptation Flagship Scholar</w:t>
      </w:r>
    </w:p>
    <w:p w:rsidR="00D35AAD" w:rsidRPr="00D90E2D" w:rsidRDefault="00D35AAD" w:rsidP="00D35AAD">
      <w:pPr>
        <w:jc w:val="center"/>
        <w:rPr>
          <w:sz w:val="22"/>
        </w:rPr>
      </w:pPr>
      <w:r w:rsidRPr="00D90E2D">
        <w:rPr>
          <w:sz w:val="22"/>
        </w:rPr>
        <w:t>Ph.D. Candidate, University of Melbourne - School of Land &amp; the Environment</w:t>
      </w:r>
    </w:p>
    <w:p w:rsidR="00D35AAD" w:rsidRDefault="00D35AAD"/>
    <w:p w:rsidR="00252C6C" w:rsidRDefault="00252C6C">
      <w:pPr>
        <w:rPr>
          <w:b/>
          <w:sz w:val="22"/>
        </w:rPr>
      </w:pPr>
      <w:r>
        <w:rPr>
          <w:b/>
          <w:sz w:val="22"/>
        </w:rPr>
        <w:t xml:space="preserve">Research </w:t>
      </w:r>
      <w:r w:rsidRPr="00252C6C">
        <w:rPr>
          <w:b/>
          <w:sz w:val="22"/>
        </w:rPr>
        <w:t>Objective:</w:t>
      </w:r>
    </w:p>
    <w:p w:rsidR="00252C6C" w:rsidRPr="00252C6C" w:rsidRDefault="00252C6C">
      <w:pPr>
        <w:rPr>
          <w:b/>
          <w:sz w:val="22"/>
        </w:rPr>
      </w:pPr>
    </w:p>
    <w:p w:rsidR="004237C6" w:rsidRDefault="00D35AAD">
      <w:pPr>
        <w:rPr>
          <w:sz w:val="22"/>
        </w:rPr>
      </w:pPr>
      <w:r>
        <w:rPr>
          <w:sz w:val="22"/>
        </w:rPr>
        <w:t>This research p</w:t>
      </w:r>
      <w:r w:rsidR="00032392">
        <w:rPr>
          <w:sz w:val="22"/>
        </w:rPr>
        <w:t>roject examines community-level</w:t>
      </w:r>
      <w:r>
        <w:rPr>
          <w:sz w:val="22"/>
        </w:rPr>
        <w:t xml:space="preserve"> planning </w:t>
      </w:r>
      <w:r w:rsidR="004F2C57">
        <w:rPr>
          <w:sz w:val="22"/>
        </w:rPr>
        <w:t xml:space="preserve">to address risks from climate variability and change in </w:t>
      </w:r>
      <w:r>
        <w:rPr>
          <w:sz w:val="22"/>
        </w:rPr>
        <w:t xml:space="preserve">rural Vanuatu. </w:t>
      </w:r>
      <w:r w:rsidR="004F2C57" w:rsidRPr="00B3299D">
        <w:rPr>
          <w:sz w:val="22"/>
        </w:rPr>
        <w:t xml:space="preserve">Policy makers, donors and practitioners increasingly emphasize community-based adaptation as the </w:t>
      </w:r>
      <w:r w:rsidR="004F2C57">
        <w:rPr>
          <w:sz w:val="22"/>
        </w:rPr>
        <w:t>most viable approach in developing countries</w:t>
      </w:r>
      <w:r w:rsidR="00D26287" w:rsidRPr="00D26287">
        <w:rPr>
          <w:sz w:val="22"/>
          <w:vertAlign w:val="superscript"/>
        </w:rPr>
        <w:t>1</w:t>
      </w:r>
      <w:r w:rsidR="004F2C57">
        <w:rPr>
          <w:sz w:val="22"/>
        </w:rPr>
        <w:t>. However, it remains unclear how best to engage communities in assessing risks, capacities and appropriate responses that build on cultural norms and integrate wider development concerns</w:t>
      </w:r>
      <w:r w:rsidR="0012666A">
        <w:rPr>
          <w:sz w:val="22"/>
          <w:vertAlign w:val="superscript"/>
        </w:rPr>
        <w:t>2,3</w:t>
      </w:r>
      <w:r w:rsidR="004F2C57">
        <w:rPr>
          <w:sz w:val="22"/>
        </w:rPr>
        <w:t xml:space="preserve">. </w:t>
      </w:r>
    </w:p>
    <w:p w:rsidR="004237C6" w:rsidRDefault="004237C6">
      <w:pPr>
        <w:rPr>
          <w:sz w:val="22"/>
        </w:rPr>
      </w:pPr>
    </w:p>
    <w:p w:rsidR="00D35AAD" w:rsidRDefault="00032392">
      <w:pPr>
        <w:rPr>
          <w:sz w:val="22"/>
        </w:rPr>
      </w:pPr>
      <w:r>
        <w:rPr>
          <w:sz w:val="22"/>
        </w:rPr>
        <w:t xml:space="preserve">This research </w:t>
      </w:r>
      <w:r w:rsidR="00D35AAD">
        <w:rPr>
          <w:sz w:val="22"/>
        </w:rPr>
        <w:t xml:space="preserve">explores the following questions to address this </w:t>
      </w:r>
      <w:r>
        <w:rPr>
          <w:sz w:val="22"/>
        </w:rPr>
        <w:t>issue</w:t>
      </w:r>
      <w:r w:rsidR="00D35AAD">
        <w:rPr>
          <w:sz w:val="22"/>
        </w:rPr>
        <w:t>:</w:t>
      </w:r>
    </w:p>
    <w:p w:rsidR="00D35AAD" w:rsidRPr="00B13E25" w:rsidRDefault="00D35AAD" w:rsidP="00D35AAD">
      <w:pPr>
        <w:pStyle w:val="ListParagraph"/>
        <w:numPr>
          <w:ilvl w:val="0"/>
          <w:numId w:val="1"/>
        </w:numPr>
        <w:spacing w:after="0" w:line="240" w:lineRule="auto"/>
        <w:ind w:left="360"/>
      </w:pPr>
      <w:r>
        <w:t xml:space="preserve">What are the </w:t>
      </w:r>
      <w:r w:rsidRPr="00B13E25">
        <w:t xml:space="preserve">multiple </w:t>
      </w:r>
      <w:r>
        <w:t xml:space="preserve">perceptions </w:t>
      </w:r>
      <w:r w:rsidRPr="00B13E25">
        <w:t xml:space="preserve">of risk and adaptive capacity </w:t>
      </w:r>
      <w:r>
        <w:t xml:space="preserve">among rural communities and other </w:t>
      </w:r>
      <w:r w:rsidRPr="00B13E25">
        <w:t xml:space="preserve">stakeholders at the provincial and national levels </w:t>
      </w:r>
      <w:r>
        <w:t>involved in adaptation?</w:t>
      </w:r>
    </w:p>
    <w:p w:rsidR="00D35AAD" w:rsidRDefault="00D35AAD" w:rsidP="00D35AAD">
      <w:pPr>
        <w:pStyle w:val="ListParagraph"/>
        <w:numPr>
          <w:ilvl w:val="0"/>
          <w:numId w:val="1"/>
        </w:numPr>
        <w:spacing w:line="240" w:lineRule="auto"/>
        <w:ind w:left="360"/>
      </w:pPr>
      <w:r>
        <w:t>How are these multiple perceptions of risk and adaptive capacity constructed in relation to access to information, values and worldviews, identity, and sense of place?</w:t>
      </w:r>
    </w:p>
    <w:p w:rsidR="00D35AAD" w:rsidRDefault="00D35AAD" w:rsidP="00D35AAD">
      <w:pPr>
        <w:pStyle w:val="ListParagraph"/>
        <w:widowControl w:val="0"/>
        <w:numPr>
          <w:ilvl w:val="0"/>
          <w:numId w:val="1"/>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pPr>
      <w:r>
        <w:t xml:space="preserve">How is the planning process </w:t>
      </w:r>
      <w:r w:rsidRPr="00B13E25">
        <w:t xml:space="preserve">to address climate risks </w:t>
      </w:r>
      <w:r>
        <w:t xml:space="preserve">and build adaptive capacity </w:t>
      </w:r>
      <w:r w:rsidRPr="00B13E25">
        <w:t xml:space="preserve">in </w:t>
      </w:r>
      <w:r>
        <w:t xml:space="preserve">rural </w:t>
      </w:r>
      <w:r w:rsidRPr="00B13E25">
        <w:t>communities</w:t>
      </w:r>
      <w:r>
        <w:t xml:space="preserve"> working, including:</w:t>
      </w:r>
    </w:p>
    <w:p w:rsidR="00D35AAD" w:rsidRDefault="00032392" w:rsidP="00D35AAD">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pPr>
      <w:r>
        <w:t>decision-making</w:t>
      </w:r>
      <w:r w:rsidR="009C0D37">
        <w:t xml:space="preserve"> </w:t>
      </w:r>
      <w:r>
        <w:t xml:space="preserve">process </w:t>
      </w:r>
      <w:r w:rsidR="009C0D37">
        <w:t xml:space="preserve">and risk </w:t>
      </w:r>
      <w:r w:rsidR="00D35AAD">
        <w:t>assessment</w:t>
      </w:r>
      <w:r>
        <w:t>/</w:t>
      </w:r>
      <w:r w:rsidR="009C0D37">
        <w:t>communication</w:t>
      </w:r>
      <w:r>
        <w:t xml:space="preserve"> tools</w:t>
      </w:r>
      <w:r w:rsidR="00D35AAD">
        <w:t>?</w:t>
      </w:r>
    </w:p>
    <w:p w:rsidR="00D35AAD" w:rsidRDefault="00D35AAD" w:rsidP="00D35AAD">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pPr>
      <w:r>
        <w:t>role played by the various stakeholders at community to national levels?</w:t>
      </w:r>
    </w:p>
    <w:p w:rsidR="00D35AAD" w:rsidRDefault="00D35AAD" w:rsidP="00D35AAD">
      <w:pPr>
        <w:pStyle w:val="ListParagraph"/>
        <w:widowControl w:val="0"/>
        <w:numPr>
          <w:ilvl w:val="0"/>
          <w:numId w:val="3"/>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360"/>
      </w:pPr>
      <w:r>
        <w:t xml:space="preserve">whether </w:t>
      </w:r>
      <w:r w:rsidRPr="00B13E25">
        <w:t xml:space="preserve">particular </w:t>
      </w:r>
      <w:r>
        <w:t xml:space="preserve">perceptions </w:t>
      </w:r>
      <w:r w:rsidRPr="00B13E25">
        <w:t xml:space="preserve">of risk and adaptive capacity dominate, or are excluded, </w:t>
      </w:r>
      <w:r>
        <w:t>w</w:t>
      </w:r>
      <w:r w:rsidRPr="00B13E25">
        <w:t>hy</w:t>
      </w:r>
      <w:r>
        <w:t xml:space="preserve"> and with what outcomes?</w:t>
      </w:r>
    </w:p>
    <w:p w:rsidR="00D35AAD" w:rsidRDefault="00D35AAD" w:rsidP="00D35AA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rsidR="00252C6C" w:rsidRPr="0004376D" w:rsidRDefault="00252C6C" w:rsidP="00252C6C">
      <w:pPr>
        <w:rPr>
          <w:b/>
          <w:sz w:val="22"/>
        </w:rPr>
      </w:pPr>
      <w:r>
        <w:rPr>
          <w:b/>
          <w:sz w:val="22"/>
        </w:rPr>
        <w:t>Why Vanuatu as Case Study?</w:t>
      </w:r>
    </w:p>
    <w:p w:rsidR="00252C6C" w:rsidRDefault="00252C6C" w:rsidP="00252C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rPr>
      </w:pPr>
    </w:p>
    <w:p w:rsidR="00252C6C" w:rsidRDefault="00252C6C" w:rsidP="00252C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rPr>
      </w:pPr>
      <w:r w:rsidRPr="0004376D">
        <w:rPr>
          <w:sz w:val="22"/>
        </w:rPr>
        <w:t xml:space="preserve">Greater rainfall variability and intensity, more frequent El Nino-Southern Oscillation (ENSO) events, ocean acidification and sea level rise are projected </w:t>
      </w:r>
      <w:r>
        <w:rPr>
          <w:sz w:val="22"/>
        </w:rPr>
        <w:t>for the Republic of Vanuatu over the next century</w:t>
      </w:r>
      <w:r w:rsidR="0012666A">
        <w:rPr>
          <w:sz w:val="22"/>
          <w:vertAlign w:val="superscript"/>
        </w:rPr>
        <w:t>4,5</w:t>
      </w:r>
      <w:r w:rsidRPr="0004376D">
        <w:rPr>
          <w:sz w:val="22"/>
        </w:rPr>
        <w:t>. Serious disruptions to freshwater resources, agriculture, fisheries and infrastructure are likely, particularly in low-lying coastal ar</w:t>
      </w:r>
      <w:r>
        <w:rPr>
          <w:sz w:val="22"/>
        </w:rPr>
        <w:t>eas</w:t>
      </w:r>
      <w:r w:rsidR="00D26287">
        <w:rPr>
          <w:sz w:val="22"/>
          <w:vertAlign w:val="superscript"/>
        </w:rPr>
        <w:t>6</w:t>
      </w:r>
      <w:r w:rsidRPr="0004376D">
        <w:rPr>
          <w:sz w:val="22"/>
        </w:rPr>
        <w:t xml:space="preserve">. Although ni-Vanuatu communities have long lived with climate variability, the rate and scale of projected changes poses a formidable challenge. </w:t>
      </w:r>
    </w:p>
    <w:p w:rsidR="00252C6C" w:rsidRDefault="00252C6C" w:rsidP="00252C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rPr>
      </w:pPr>
    </w:p>
    <w:p w:rsidR="00252C6C" w:rsidRDefault="00252C6C" w:rsidP="00252C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0"/>
        </w:rPr>
      </w:pPr>
      <w:r w:rsidRPr="0004376D">
        <w:rPr>
          <w:sz w:val="22"/>
        </w:rPr>
        <w:t xml:space="preserve">Vanuatu’s government has been proactive in responding to climate change. It established a National Advisory Committee on Climate Change in 1989, and completed a National Adaptation Programme for Action in 2007 </w:t>
      </w:r>
      <w:r w:rsidRPr="0004376D">
        <w:rPr>
          <w:rFonts w:cs="Times New Roman"/>
          <w:sz w:val="22"/>
        </w:rPr>
        <w:t>with water, coastal zone resources, agriculture and health as key priorities</w:t>
      </w:r>
      <w:r w:rsidR="00D26287">
        <w:rPr>
          <w:sz w:val="22"/>
          <w:vertAlign w:val="superscript"/>
        </w:rPr>
        <w:t>6</w:t>
      </w:r>
      <w:r w:rsidRPr="0004376D">
        <w:rPr>
          <w:sz w:val="22"/>
          <w:szCs w:val="20"/>
        </w:rPr>
        <w:t>. O</w:t>
      </w:r>
      <w:r w:rsidRPr="0004376D">
        <w:rPr>
          <w:sz w:val="22"/>
        </w:rPr>
        <w:t>ne of the first community-based adaptation projects in the Pacific was piloted in Vanuatu from 2002-2005 under the Canadian-funded project on Capacity Building for the Development of Adaptation Measur</w:t>
      </w:r>
      <w:r>
        <w:rPr>
          <w:sz w:val="22"/>
        </w:rPr>
        <w:t>es in Pacific Island Countries</w:t>
      </w:r>
      <w:r w:rsidR="00D26287">
        <w:rPr>
          <w:sz w:val="22"/>
          <w:vertAlign w:val="superscript"/>
        </w:rPr>
        <w:t>7</w:t>
      </w:r>
      <w:r w:rsidRPr="0004376D">
        <w:rPr>
          <w:sz w:val="22"/>
        </w:rPr>
        <w:t xml:space="preserve">. </w:t>
      </w:r>
      <w:r w:rsidRPr="0004376D">
        <w:rPr>
          <w:sz w:val="22"/>
          <w:szCs w:val="20"/>
        </w:rPr>
        <w:t xml:space="preserve">The government and various </w:t>
      </w:r>
      <w:r>
        <w:rPr>
          <w:sz w:val="22"/>
          <w:szCs w:val="20"/>
        </w:rPr>
        <w:t>non-governmental</w:t>
      </w:r>
      <w:r w:rsidRPr="0004376D">
        <w:rPr>
          <w:sz w:val="22"/>
          <w:szCs w:val="20"/>
        </w:rPr>
        <w:t xml:space="preserve"> organizations</w:t>
      </w:r>
      <w:r>
        <w:rPr>
          <w:sz w:val="22"/>
          <w:szCs w:val="20"/>
        </w:rPr>
        <w:t xml:space="preserve"> (NGOs)</w:t>
      </w:r>
      <w:r w:rsidRPr="0004376D">
        <w:rPr>
          <w:sz w:val="22"/>
          <w:szCs w:val="20"/>
        </w:rPr>
        <w:t xml:space="preserve"> are also undertaking or planning further adaptation projects with funding from bi- and multi-lateral agencies, s</w:t>
      </w:r>
      <w:r>
        <w:rPr>
          <w:sz w:val="22"/>
          <w:szCs w:val="20"/>
        </w:rPr>
        <w:t>uch as AusAID, World Bank and the United Nations</w:t>
      </w:r>
      <w:r w:rsidRPr="0004376D">
        <w:rPr>
          <w:sz w:val="22"/>
          <w:szCs w:val="20"/>
        </w:rPr>
        <w:t xml:space="preserve"> Development Programme. </w:t>
      </w:r>
    </w:p>
    <w:p w:rsidR="00252C6C" w:rsidRDefault="00252C6C" w:rsidP="00252C6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sz w:val="22"/>
          <w:szCs w:val="20"/>
        </w:rPr>
      </w:pPr>
    </w:p>
    <w:p w:rsidR="00252C6C" w:rsidRPr="009E0D4B" w:rsidRDefault="00EB39CB" w:rsidP="00252C6C">
      <w:pPr>
        <w:rPr>
          <w:sz w:val="22"/>
        </w:rPr>
      </w:pPr>
      <w:r>
        <w:rPr>
          <w:sz w:val="22"/>
          <w:szCs w:val="20"/>
        </w:rPr>
        <w:t xml:space="preserve">Vanuatu is </w:t>
      </w:r>
      <w:r w:rsidRPr="0004376D">
        <w:rPr>
          <w:sz w:val="22"/>
          <w:szCs w:val="20"/>
        </w:rPr>
        <w:t>on the frontline</w:t>
      </w:r>
      <w:r>
        <w:rPr>
          <w:sz w:val="22"/>
          <w:szCs w:val="20"/>
        </w:rPr>
        <w:t xml:space="preserve"> </w:t>
      </w:r>
      <w:r w:rsidRPr="0004376D">
        <w:rPr>
          <w:sz w:val="22"/>
          <w:szCs w:val="20"/>
        </w:rPr>
        <w:t>in t</w:t>
      </w:r>
      <w:r>
        <w:rPr>
          <w:sz w:val="22"/>
          <w:szCs w:val="20"/>
        </w:rPr>
        <w:t>erms of risk</w:t>
      </w:r>
      <w:r w:rsidRPr="0004376D">
        <w:rPr>
          <w:sz w:val="22"/>
          <w:szCs w:val="20"/>
        </w:rPr>
        <w:t>s from climate change as well as responding to its challenges.</w:t>
      </w:r>
      <w:r>
        <w:rPr>
          <w:sz w:val="22"/>
          <w:szCs w:val="20"/>
        </w:rPr>
        <w:t xml:space="preserve"> It offers a valuable case study for examining climate change adaptation planning and practice. </w:t>
      </w:r>
      <w:r w:rsidR="00252C6C">
        <w:rPr>
          <w:sz w:val="22"/>
        </w:rPr>
        <w:t xml:space="preserve">I focus specifically on rural communities </w:t>
      </w:r>
      <w:r>
        <w:rPr>
          <w:sz w:val="22"/>
        </w:rPr>
        <w:t xml:space="preserve">in Vanuatu </w:t>
      </w:r>
      <w:r w:rsidR="00252C6C">
        <w:rPr>
          <w:sz w:val="22"/>
        </w:rPr>
        <w:t>as they are at the centre of government and NGO activity on clim</w:t>
      </w:r>
      <w:r>
        <w:rPr>
          <w:sz w:val="22"/>
        </w:rPr>
        <w:t>ate change adaptation</w:t>
      </w:r>
      <w:r w:rsidR="00252C6C">
        <w:rPr>
          <w:sz w:val="22"/>
        </w:rPr>
        <w:t>. They are also critical ‘interfaces’</w:t>
      </w:r>
      <w:r w:rsidR="00D26287">
        <w:rPr>
          <w:sz w:val="22"/>
          <w:vertAlign w:val="superscript"/>
        </w:rPr>
        <w:t>8</w:t>
      </w:r>
      <w:r w:rsidR="00252C6C" w:rsidRPr="0037467D">
        <w:rPr>
          <w:sz w:val="22"/>
        </w:rPr>
        <w:t xml:space="preserve"> for exploring how </w:t>
      </w:r>
      <w:r w:rsidR="00252C6C">
        <w:rPr>
          <w:sz w:val="22"/>
        </w:rPr>
        <w:t>perceptions</w:t>
      </w:r>
      <w:r w:rsidR="00252C6C" w:rsidRPr="0037467D">
        <w:rPr>
          <w:sz w:val="22"/>
        </w:rPr>
        <w:t xml:space="preserve"> and power are negotiated across divides such as rural versus urban, </w:t>
      </w:r>
      <w:r w:rsidR="00252C6C">
        <w:rPr>
          <w:sz w:val="22"/>
        </w:rPr>
        <w:t>local versus global,</w:t>
      </w:r>
      <w:r w:rsidR="00252C6C" w:rsidRPr="0037467D">
        <w:rPr>
          <w:sz w:val="22"/>
        </w:rPr>
        <w:t xml:space="preserve"> </w:t>
      </w:r>
      <w:r w:rsidR="00252C6C">
        <w:rPr>
          <w:sz w:val="22"/>
        </w:rPr>
        <w:t xml:space="preserve">and </w:t>
      </w:r>
      <w:r w:rsidR="00252C6C" w:rsidRPr="0037467D">
        <w:rPr>
          <w:sz w:val="22"/>
        </w:rPr>
        <w:t>indigenous versus scientific knowledge.</w:t>
      </w:r>
    </w:p>
    <w:p w:rsidR="00252C6C" w:rsidRDefault="00252C6C" w:rsidP="004F2C57">
      <w:pPr>
        <w:rPr>
          <w:sz w:val="22"/>
        </w:rPr>
      </w:pPr>
    </w:p>
    <w:p w:rsidR="00252C6C" w:rsidRDefault="00252C6C" w:rsidP="004F2C57">
      <w:pPr>
        <w:rPr>
          <w:b/>
          <w:sz w:val="22"/>
        </w:rPr>
      </w:pPr>
      <w:r>
        <w:rPr>
          <w:b/>
          <w:sz w:val="22"/>
        </w:rPr>
        <w:t>Research Design &amp; Methods</w:t>
      </w:r>
      <w:r w:rsidRPr="00252C6C">
        <w:rPr>
          <w:b/>
          <w:sz w:val="22"/>
        </w:rPr>
        <w:t>:</w:t>
      </w:r>
    </w:p>
    <w:p w:rsidR="00252C6C" w:rsidRDefault="00252C6C" w:rsidP="004F2C57">
      <w:pPr>
        <w:rPr>
          <w:b/>
          <w:sz w:val="22"/>
        </w:rPr>
      </w:pPr>
    </w:p>
    <w:p w:rsidR="00252C6C" w:rsidRDefault="00252C6C" w:rsidP="00252C6C">
      <w:pPr>
        <w:rPr>
          <w:sz w:val="22"/>
        </w:rPr>
      </w:pPr>
      <w:r w:rsidRPr="00962AC9">
        <w:rPr>
          <w:sz w:val="22"/>
        </w:rPr>
        <w:t>I will undertake multi-sited empirical research</w:t>
      </w:r>
      <w:r>
        <w:rPr>
          <w:sz w:val="22"/>
        </w:rPr>
        <w:t xml:space="preserve"> </w:t>
      </w:r>
      <w:r w:rsidRPr="00962AC9">
        <w:rPr>
          <w:sz w:val="22"/>
        </w:rPr>
        <w:t xml:space="preserve">to explore </w:t>
      </w:r>
      <w:r>
        <w:rPr>
          <w:sz w:val="22"/>
        </w:rPr>
        <w:t>perceptions</w:t>
      </w:r>
      <w:r w:rsidRPr="00962AC9">
        <w:rPr>
          <w:sz w:val="22"/>
        </w:rPr>
        <w:t xml:space="preserve"> of climate risk and adaptive capacity among stakeholders </w:t>
      </w:r>
      <w:r>
        <w:rPr>
          <w:sz w:val="22"/>
        </w:rPr>
        <w:t xml:space="preserve">at community to national levels </w:t>
      </w:r>
      <w:r w:rsidRPr="00962AC9">
        <w:rPr>
          <w:sz w:val="22"/>
        </w:rPr>
        <w:t xml:space="preserve">and how these are translated into </w:t>
      </w:r>
      <w:r>
        <w:rPr>
          <w:sz w:val="22"/>
        </w:rPr>
        <w:t>adaptation</w:t>
      </w:r>
      <w:r w:rsidRPr="00962AC9">
        <w:rPr>
          <w:sz w:val="22"/>
        </w:rPr>
        <w:t xml:space="preserve"> </w:t>
      </w:r>
      <w:r>
        <w:rPr>
          <w:sz w:val="22"/>
        </w:rPr>
        <w:t>in rural Vanuatu. Two</w:t>
      </w:r>
      <w:r w:rsidRPr="00962AC9">
        <w:rPr>
          <w:sz w:val="22"/>
        </w:rPr>
        <w:t xml:space="preserve"> case studies of climate change adaptation projects </w:t>
      </w:r>
      <w:r>
        <w:rPr>
          <w:sz w:val="22"/>
        </w:rPr>
        <w:t>in</w:t>
      </w:r>
      <w:r w:rsidRPr="00962AC9">
        <w:rPr>
          <w:sz w:val="22"/>
        </w:rPr>
        <w:t xml:space="preserve"> rural</w:t>
      </w:r>
      <w:r>
        <w:rPr>
          <w:sz w:val="22"/>
        </w:rPr>
        <w:t xml:space="preserve"> communities form the basis of my research:</w:t>
      </w:r>
    </w:p>
    <w:p w:rsidR="00252C6C" w:rsidRPr="00962AC9" w:rsidRDefault="00252C6C" w:rsidP="00252C6C">
      <w:pPr>
        <w:rPr>
          <w:sz w:val="22"/>
        </w:rPr>
      </w:pPr>
    </w:p>
    <w:p w:rsidR="00252C6C" w:rsidRDefault="00252C6C" w:rsidP="00252C6C">
      <w:pPr>
        <w:pStyle w:val="ListParagraph"/>
        <w:numPr>
          <w:ilvl w:val="0"/>
          <w:numId w:val="4"/>
        </w:numPr>
        <w:spacing w:line="240" w:lineRule="auto"/>
      </w:pPr>
      <w:r w:rsidRPr="00962AC9">
        <w:rPr>
          <w:rFonts w:cs="Calibri"/>
          <w:szCs w:val="24"/>
          <w:lang w:val="en-US"/>
        </w:rPr>
        <w:t>an integrated disaster preparedness and climate change adaptation project in Mota Lava island, Torba Provinc</w:t>
      </w:r>
      <w:r>
        <w:rPr>
          <w:rFonts w:cs="Calibri"/>
          <w:szCs w:val="24"/>
          <w:lang w:val="en-US"/>
        </w:rPr>
        <w:t xml:space="preserve">e by the Vanuatu Red Cross in collaboration with French Red Cross and </w:t>
      </w:r>
      <w:r w:rsidRPr="00962AC9">
        <w:rPr>
          <w:rFonts w:cs="Calibri"/>
          <w:szCs w:val="24"/>
          <w:lang w:val="en-US"/>
        </w:rPr>
        <w:t xml:space="preserve">funding from the </w:t>
      </w:r>
      <w:r w:rsidRPr="00962AC9">
        <w:t xml:space="preserve">European Commission Humanitarian Aid Department and </w:t>
      </w:r>
      <w:r>
        <w:t>AusAID</w:t>
      </w:r>
      <w:r w:rsidR="00D26287">
        <w:rPr>
          <w:vertAlign w:val="superscript"/>
        </w:rPr>
        <w:t>9</w:t>
      </w:r>
      <w:r>
        <w:t xml:space="preserve">; </w:t>
      </w:r>
    </w:p>
    <w:p w:rsidR="00252C6C" w:rsidRPr="00252C6C" w:rsidRDefault="00252C6C" w:rsidP="004F2C57">
      <w:pPr>
        <w:pStyle w:val="ListParagraph"/>
        <w:numPr>
          <w:ilvl w:val="0"/>
          <w:numId w:val="4"/>
        </w:numPr>
        <w:spacing w:line="240" w:lineRule="auto"/>
      </w:pPr>
      <w:r w:rsidRPr="00962AC9">
        <w:rPr>
          <w:rFonts w:cs="Calibri"/>
          <w:szCs w:val="24"/>
          <w:lang w:val="en-US"/>
        </w:rPr>
        <w:t xml:space="preserve">an integrated disaster preparedness and climate change adaptation project in </w:t>
      </w:r>
      <w:r>
        <w:rPr>
          <w:rFonts w:cs="Calibri"/>
          <w:szCs w:val="24"/>
          <w:lang w:val="en-US"/>
        </w:rPr>
        <w:t>Tongoa island, Shef</w:t>
      </w:r>
      <w:r w:rsidRPr="00962AC9">
        <w:rPr>
          <w:rFonts w:cs="Calibri"/>
          <w:szCs w:val="24"/>
          <w:lang w:val="en-US"/>
        </w:rPr>
        <w:t>a Provinc</w:t>
      </w:r>
      <w:r>
        <w:rPr>
          <w:rFonts w:cs="Calibri"/>
          <w:szCs w:val="24"/>
          <w:lang w:val="en-US"/>
        </w:rPr>
        <w:t xml:space="preserve">e by Act for Peace and the Vanuatu Christian Council with </w:t>
      </w:r>
      <w:r w:rsidRPr="00962AC9">
        <w:rPr>
          <w:rFonts w:cs="Calibri"/>
          <w:szCs w:val="24"/>
          <w:lang w:val="en-US"/>
        </w:rPr>
        <w:t xml:space="preserve">funding from </w:t>
      </w:r>
      <w:r>
        <w:t>AusAID</w:t>
      </w:r>
      <w:r w:rsidR="00D26287">
        <w:rPr>
          <w:vertAlign w:val="superscript"/>
        </w:rPr>
        <w:t>10</w:t>
      </w:r>
      <w:r w:rsidR="002918CC">
        <w:t>.</w:t>
      </w:r>
      <w:r>
        <w:t xml:space="preserve"> </w:t>
      </w:r>
    </w:p>
    <w:p w:rsidR="00D8344C" w:rsidRDefault="009C0D37" w:rsidP="004F2C57">
      <w:pPr>
        <w:rPr>
          <w:sz w:val="22"/>
        </w:rPr>
      </w:pPr>
      <w:r>
        <w:rPr>
          <w:sz w:val="22"/>
        </w:rPr>
        <w:t>Qualitati</w:t>
      </w:r>
      <w:r w:rsidR="00252C6C">
        <w:rPr>
          <w:sz w:val="22"/>
        </w:rPr>
        <w:t>ve methods</w:t>
      </w:r>
      <w:r>
        <w:rPr>
          <w:sz w:val="22"/>
        </w:rPr>
        <w:t xml:space="preserve"> </w:t>
      </w:r>
      <w:r w:rsidR="000E3487">
        <w:rPr>
          <w:sz w:val="22"/>
        </w:rPr>
        <w:t xml:space="preserve">will be used </w:t>
      </w:r>
      <w:r w:rsidR="000E3487" w:rsidRPr="00962AC9">
        <w:rPr>
          <w:sz w:val="22"/>
        </w:rPr>
        <w:t xml:space="preserve">to </w:t>
      </w:r>
      <w:r w:rsidR="00252C6C">
        <w:rPr>
          <w:sz w:val="22"/>
        </w:rPr>
        <w:t>collect and analyse data on these</w:t>
      </w:r>
      <w:r w:rsidR="00252C6C" w:rsidRPr="00E8796F">
        <w:rPr>
          <w:sz w:val="22"/>
        </w:rPr>
        <w:t xml:space="preserve"> case studies. Qualitative methods are appropr</w:t>
      </w:r>
      <w:r w:rsidR="00252C6C">
        <w:rPr>
          <w:sz w:val="22"/>
        </w:rPr>
        <w:t xml:space="preserve">iate for eliciting perceptions </w:t>
      </w:r>
      <w:r w:rsidR="00252C6C" w:rsidRPr="00E8796F">
        <w:rPr>
          <w:sz w:val="22"/>
        </w:rPr>
        <w:t>and relationships and gaining in-depth understan</w:t>
      </w:r>
      <w:r w:rsidR="00252C6C">
        <w:rPr>
          <w:sz w:val="22"/>
        </w:rPr>
        <w:t>ding of a particular situation</w:t>
      </w:r>
      <w:r w:rsidR="00D26287">
        <w:rPr>
          <w:sz w:val="22"/>
          <w:vertAlign w:val="superscript"/>
        </w:rPr>
        <w:t>11</w:t>
      </w:r>
      <w:r w:rsidR="00252C6C" w:rsidRPr="00E8796F">
        <w:rPr>
          <w:sz w:val="22"/>
        </w:rPr>
        <w:t xml:space="preserve">. </w:t>
      </w:r>
      <w:r>
        <w:rPr>
          <w:sz w:val="22"/>
        </w:rPr>
        <w:t>D</w:t>
      </w:r>
      <w:r w:rsidRPr="00BD284B">
        <w:rPr>
          <w:sz w:val="22"/>
        </w:rPr>
        <w:t xml:space="preserve">ata </w:t>
      </w:r>
      <w:r>
        <w:rPr>
          <w:sz w:val="22"/>
        </w:rPr>
        <w:t xml:space="preserve">collection </w:t>
      </w:r>
      <w:r w:rsidRPr="00BD284B">
        <w:rPr>
          <w:sz w:val="22"/>
        </w:rPr>
        <w:t xml:space="preserve">will </w:t>
      </w:r>
      <w:r w:rsidR="00E0372A">
        <w:rPr>
          <w:sz w:val="22"/>
        </w:rPr>
        <w:t>occur over a period of 7</w:t>
      </w:r>
      <w:r>
        <w:rPr>
          <w:sz w:val="22"/>
        </w:rPr>
        <w:t xml:space="preserve"> months from </w:t>
      </w:r>
      <w:r w:rsidR="00252C6C">
        <w:rPr>
          <w:sz w:val="22"/>
        </w:rPr>
        <w:t>April</w:t>
      </w:r>
      <w:r>
        <w:rPr>
          <w:sz w:val="22"/>
        </w:rPr>
        <w:t xml:space="preserve"> to Octo</w:t>
      </w:r>
      <w:r w:rsidRPr="00BD284B">
        <w:rPr>
          <w:sz w:val="22"/>
        </w:rPr>
        <w:t>ber 2013.</w:t>
      </w:r>
      <w:r>
        <w:rPr>
          <w:sz w:val="22"/>
        </w:rPr>
        <w:t xml:space="preserve"> </w:t>
      </w:r>
      <w:r w:rsidR="004237C6">
        <w:rPr>
          <w:sz w:val="22"/>
        </w:rPr>
        <w:t>Primary data will be collected through s</w:t>
      </w:r>
      <w:r w:rsidRPr="00E8796F">
        <w:rPr>
          <w:sz w:val="22"/>
        </w:rPr>
        <w:t>emi-structured interviews, participa</w:t>
      </w:r>
      <w:r w:rsidR="004237C6">
        <w:rPr>
          <w:sz w:val="22"/>
        </w:rPr>
        <w:t>nt observation and focus groups</w:t>
      </w:r>
      <w:r w:rsidR="00D8344C">
        <w:rPr>
          <w:sz w:val="22"/>
        </w:rPr>
        <w:t xml:space="preserve"> (see Table 1 for summary)</w:t>
      </w:r>
      <w:r w:rsidR="004237C6">
        <w:rPr>
          <w:sz w:val="22"/>
        </w:rPr>
        <w:t xml:space="preserve">. </w:t>
      </w:r>
      <w:r w:rsidR="00D8344C">
        <w:rPr>
          <w:sz w:val="22"/>
        </w:rPr>
        <w:t>Semi-structured interviews</w:t>
      </w:r>
      <w:r w:rsidR="00D8344C" w:rsidRPr="002C57F2">
        <w:rPr>
          <w:sz w:val="22"/>
        </w:rPr>
        <w:t xml:space="preserve"> will int</w:t>
      </w:r>
      <w:r w:rsidR="00D8344C">
        <w:rPr>
          <w:sz w:val="22"/>
        </w:rPr>
        <w:t xml:space="preserve">egrate participatory techniques: </w:t>
      </w:r>
      <w:r w:rsidR="00D8344C" w:rsidRPr="002C57F2">
        <w:rPr>
          <w:sz w:val="22"/>
        </w:rPr>
        <w:t>risk ranking, transect walks and participa</w:t>
      </w:r>
      <w:r w:rsidR="00D8344C">
        <w:rPr>
          <w:sz w:val="22"/>
        </w:rPr>
        <w:t>nt-generated</w:t>
      </w:r>
      <w:r w:rsidR="00D8344C" w:rsidRPr="002C57F2">
        <w:rPr>
          <w:sz w:val="22"/>
        </w:rPr>
        <w:t xml:space="preserve"> photography</w:t>
      </w:r>
      <w:r w:rsidR="002918CC" w:rsidRPr="002918CC">
        <w:rPr>
          <w:sz w:val="22"/>
          <w:vertAlign w:val="superscript"/>
        </w:rPr>
        <w:t>12,13</w:t>
      </w:r>
      <w:r w:rsidR="00D8344C">
        <w:rPr>
          <w:sz w:val="22"/>
        </w:rPr>
        <w:t xml:space="preserve">. </w:t>
      </w:r>
      <w:r w:rsidR="004237C6">
        <w:rPr>
          <w:sz w:val="22"/>
        </w:rPr>
        <w:t xml:space="preserve">Secondary data will be collated from a </w:t>
      </w:r>
      <w:r w:rsidRPr="00E8796F">
        <w:rPr>
          <w:sz w:val="22"/>
        </w:rPr>
        <w:t>review of climate data and projections, adaptation plans, project reports, meeting minutes, and pub</w:t>
      </w:r>
      <w:r w:rsidR="004237C6">
        <w:rPr>
          <w:sz w:val="22"/>
        </w:rPr>
        <w:t>lished and unpublished research</w:t>
      </w:r>
      <w:r w:rsidRPr="00E8796F">
        <w:rPr>
          <w:sz w:val="22"/>
        </w:rPr>
        <w:t xml:space="preserve">. </w:t>
      </w:r>
      <w:r w:rsidR="00032392" w:rsidRPr="00764278">
        <w:rPr>
          <w:sz w:val="22"/>
        </w:rPr>
        <w:t xml:space="preserve">NVivo 9.0 software will be used </w:t>
      </w:r>
      <w:r w:rsidR="004237C6">
        <w:rPr>
          <w:sz w:val="22"/>
        </w:rPr>
        <w:t>for</w:t>
      </w:r>
      <w:r w:rsidR="00032392" w:rsidRPr="00764278">
        <w:rPr>
          <w:sz w:val="22"/>
        </w:rPr>
        <w:t xml:space="preserve"> data</w:t>
      </w:r>
      <w:r w:rsidR="004237C6">
        <w:rPr>
          <w:sz w:val="22"/>
        </w:rPr>
        <w:t xml:space="preserve"> analysis and management</w:t>
      </w:r>
      <w:r w:rsidR="00D26287" w:rsidRPr="00D26287">
        <w:rPr>
          <w:sz w:val="22"/>
          <w:vertAlign w:val="superscript"/>
        </w:rPr>
        <w:t>14</w:t>
      </w:r>
      <w:r w:rsidR="00032392" w:rsidRPr="00764278">
        <w:rPr>
          <w:sz w:val="22"/>
        </w:rPr>
        <w:t xml:space="preserve">. </w:t>
      </w:r>
    </w:p>
    <w:p w:rsidR="00D8344C" w:rsidRDefault="00D8344C" w:rsidP="004F2C57">
      <w:pPr>
        <w:rPr>
          <w:sz w:val="22"/>
        </w:rPr>
      </w:pPr>
    </w:p>
    <w:p w:rsidR="00D8344C" w:rsidRPr="00136511" w:rsidRDefault="00D8344C" w:rsidP="00D8344C">
      <w:r w:rsidRPr="008B2DCC">
        <w:rPr>
          <w:b/>
          <w:sz w:val="22"/>
        </w:rPr>
        <w:t>Table 1. Summary of Data Collection Methods</w:t>
      </w:r>
    </w:p>
    <w:p w:rsidR="00D8344C" w:rsidRDefault="00D8344C" w:rsidP="00D8344C">
      <w:pPr>
        <w:rPr>
          <w:sz w:val="22"/>
        </w:rPr>
      </w:pPr>
    </w:p>
    <w:tbl>
      <w:tblPr>
        <w:tblW w:w="0" w:type="auto"/>
        <w:tblInd w:w="-108" w:type="dxa"/>
        <w:tblBorders>
          <w:top w:val="single" w:sz="8" w:space="0" w:color="595959" w:themeColor="text1" w:themeTint="A6"/>
          <w:left w:val="single" w:sz="8" w:space="0" w:color="595959" w:themeColor="text1" w:themeTint="A6"/>
          <w:bottom w:val="single" w:sz="8" w:space="0" w:color="595959" w:themeColor="text1" w:themeTint="A6"/>
          <w:right w:val="single" w:sz="8" w:space="0" w:color="595959" w:themeColor="text1" w:themeTint="A6"/>
          <w:insideH w:val="single" w:sz="8" w:space="0" w:color="595959" w:themeColor="text1" w:themeTint="A6"/>
          <w:insideV w:val="single" w:sz="8" w:space="0" w:color="595959" w:themeColor="text1" w:themeTint="A6"/>
        </w:tblBorders>
        <w:tblCellMar>
          <w:left w:w="10" w:type="dxa"/>
          <w:right w:w="10" w:type="dxa"/>
        </w:tblCellMar>
        <w:tblLook w:val="0000"/>
      </w:tblPr>
      <w:tblGrid>
        <w:gridCol w:w="1883"/>
        <w:gridCol w:w="3200"/>
        <w:gridCol w:w="3881"/>
      </w:tblGrid>
      <w:tr w:rsidR="00D8344C" w:rsidRPr="000E0F80">
        <w:tc>
          <w:tcPr>
            <w:tcW w:w="1883" w:type="dxa"/>
            <w:shd w:val="clear" w:color="auto" w:fill="4F81BD"/>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b/>
                <w:bCs/>
                <w:color w:val="FFFFFF"/>
                <w:sz w:val="20"/>
                <w:szCs w:val="20"/>
              </w:rPr>
              <w:t>Tool</w:t>
            </w:r>
          </w:p>
        </w:tc>
        <w:tc>
          <w:tcPr>
            <w:tcW w:w="3200" w:type="dxa"/>
            <w:shd w:val="clear" w:color="auto" w:fill="4F81BD"/>
          </w:tcPr>
          <w:p w:rsidR="00D8344C" w:rsidRPr="008B2DCC" w:rsidRDefault="00D8344C" w:rsidP="00D8344C">
            <w:pPr>
              <w:pStyle w:val="Default"/>
              <w:spacing w:after="0" w:line="240" w:lineRule="auto"/>
              <w:rPr>
                <w:rFonts w:asciiTheme="minorHAnsi" w:hAnsiTheme="minorHAnsi"/>
                <w:b/>
                <w:bCs/>
                <w:color w:val="FFFFFF"/>
                <w:sz w:val="20"/>
                <w:szCs w:val="20"/>
              </w:rPr>
            </w:pPr>
            <w:r w:rsidRPr="008B2DCC">
              <w:rPr>
                <w:rFonts w:asciiTheme="minorHAnsi" w:hAnsiTheme="minorHAnsi"/>
                <w:b/>
                <w:bCs/>
                <w:color w:val="FFFFFF"/>
                <w:sz w:val="20"/>
                <w:szCs w:val="20"/>
              </w:rPr>
              <w:t xml:space="preserve">  Sampling Size &amp; Techniques</w:t>
            </w:r>
          </w:p>
        </w:tc>
        <w:tc>
          <w:tcPr>
            <w:tcW w:w="3881" w:type="dxa"/>
            <w:shd w:val="clear" w:color="auto" w:fill="4F81BD"/>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b/>
                <w:bCs/>
                <w:color w:val="FFFFFF"/>
                <w:sz w:val="20"/>
                <w:szCs w:val="20"/>
              </w:rPr>
              <w:t>Purpose</w:t>
            </w:r>
          </w:p>
        </w:tc>
      </w:tr>
      <w:tr w:rsidR="00D8344C" w:rsidRPr="000E0F80">
        <w:tc>
          <w:tcPr>
            <w:tcW w:w="1883" w:type="dxa"/>
            <w:shd w:val="clear" w:color="auto" w:fill="auto"/>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b/>
                <w:bCs/>
                <w:sz w:val="20"/>
                <w:szCs w:val="20"/>
              </w:rPr>
              <w:t>Semi-Structured Community Interviews</w:t>
            </w:r>
          </w:p>
        </w:tc>
        <w:tc>
          <w:tcPr>
            <w:tcW w:w="3200" w:type="dxa"/>
          </w:tcPr>
          <w:p w:rsidR="00D8344C" w:rsidRPr="008B2DCC" w:rsidRDefault="00D8344C" w:rsidP="00D8344C">
            <w:pPr>
              <w:pStyle w:val="Default"/>
              <w:numPr>
                <w:ilvl w:val="0"/>
                <w:numId w:val="5"/>
              </w:numPr>
              <w:spacing w:after="0" w:line="240" w:lineRule="auto"/>
              <w:rPr>
                <w:rFonts w:asciiTheme="minorHAnsi" w:hAnsiTheme="minorHAnsi"/>
                <w:sz w:val="20"/>
                <w:szCs w:val="20"/>
              </w:rPr>
            </w:pPr>
            <w:r w:rsidRPr="008B2DCC">
              <w:rPr>
                <w:rFonts w:asciiTheme="minorHAnsi" w:hAnsiTheme="minorHAnsi"/>
                <w:sz w:val="20"/>
                <w:szCs w:val="20"/>
              </w:rPr>
              <w:t>40-50 interviews each in communities</w:t>
            </w:r>
            <w:r>
              <w:rPr>
                <w:rFonts w:asciiTheme="minorHAnsi" w:hAnsiTheme="minorHAnsi"/>
                <w:sz w:val="20"/>
                <w:szCs w:val="20"/>
              </w:rPr>
              <w:t xml:space="preserve"> in Mota Lava and Tongo</w:t>
            </w:r>
            <w:r w:rsidRPr="008B2DCC">
              <w:rPr>
                <w:rFonts w:asciiTheme="minorHAnsi" w:hAnsiTheme="minorHAnsi"/>
                <w:sz w:val="20"/>
                <w:szCs w:val="20"/>
              </w:rPr>
              <w:t>a islands</w:t>
            </w:r>
          </w:p>
          <w:p w:rsidR="00D8344C" w:rsidRPr="008B2DCC" w:rsidRDefault="00D8344C" w:rsidP="00D8344C">
            <w:pPr>
              <w:pStyle w:val="Default"/>
              <w:numPr>
                <w:ilvl w:val="0"/>
                <w:numId w:val="5"/>
              </w:numPr>
              <w:spacing w:after="0" w:line="240" w:lineRule="auto"/>
              <w:rPr>
                <w:rFonts w:asciiTheme="minorHAnsi" w:hAnsiTheme="minorHAnsi"/>
                <w:sz w:val="20"/>
                <w:szCs w:val="20"/>
              </w:rPr>
            </w:pPr>
            <w:r>
              <w:rPr>
                <w:rFonts w:asciiTheme="minorHAnsi" w:hAnsiTheme="minorHAnsi"/>
                <w:sz w:val="20"/>
                <w:szCs w:val="20"/>
              </w:rPr>
              <w:t>criteria</w:t>
            </w:r>
            <w:r w:rsidRPr="008B2DCC">
              <w:rPr>
                <w:rFonts w:asciiTheme="minorHAnsi" w:hAnsiTheme="minorHAnsi"/>
                <w:sz w:val="20"/>
                <w:szCs w:val="20"/>
              </w:rPr>
              <w:t xml:space="preserve"> &amp; homogenous sampling</w:t>
            </w:r>
          </w:p>
        </w:tc>
        <w:tc>
          <w:tcPr>
            <w:tcW w:w="3881" w:type="dxa"/>
            <w:shd w:val="clear" w:color="auto" w:fill="auto"/>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sz w:val="20"/>
                <w:szCs w:val="20"/>
              </w:rPr>
              <w:t>To elicit understandings and ‘lived’ experiences of climate and other risks, adaptive capacity, and specific adaptation project</w:t>
            </w:r>
            <w:r>
              <w:rPr>
                <w:rFonts w:asciiTheme="minorHAnsi" w:hAnsiTheme="minorHAnsi"/>
                <w:sz w:val="20"/>
                <w:szCs w:val="20"/>
              </w:rPr>
              <w:t xml:space="preserve"> at the community level</w:t>
            </w:r>
            <w:r w:rsidRPr="008B2DCC">
              <w:rPr>
                <w:rFonts w:asciiTheme="minorHAnsi" w:hAnsiTheme="minorHAnsi"/>
                <w:sz w:val="20"/>
                <w:szCs w:val="20"/>
              </w:rPr>
              <w:t>.</w:t>
            </w:r>
          </w:p>
        </w:tc>
      </w:tr>
      <w:tr w:rsidR="00D8344C" w:rsidRPr="000E0F80">
        <w:tc>
          <w:tcPr>
            <w:tcW w:w="1883" w:type="dxa"/>
            <w:shd w:val="clear" w:color="auto" w:fill="auto"/>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Pr>
                <w:rFonts w:asciiTheme="minorHAnsi" w:hAnsiTheme="minorHAnsi"/>
                <w:b/>
                <w:bCs/>
                <w:sz w:val="20"/>
                <w:szCs w:val="20"/>
              </w:rPr>
              <w:t xml:space="preserve">Semi-Structured </w:t>
            </w:r>
            <w:r w:rsidRPr="008B2DCC">
              <w:rPr>
                <w:rFonts w:asciiTheme="minorHAnsi" w:hAnsiTheme="minorHAnsi"/>
                <w:b/>
                <w:bCs/>
                <w:sz w:val="20"/>
                <w:szCs w:val="20"/>
              </w:rPr>
              <w:t>Key Informant Interviews</w:t>
            </w:r>
          </w:p>
        </w:tc>
        <w:tc>
          <w:tcPr>
            <w:tcW w:w="3200" w:type="dxa"/>
          </w:tcPr>
          <w:p w:rsidR="00D8344C" w:rsidRPr="008B2DCC" w:rsidRDefault="00D8344C" w:rsidP="00D8344C">
            <w:pPr>
              <w:pStyle w:val="Default"/>
              <w:numPr>
                <w:ilvl w:val="0"/>
                <w:numId w:val="5"/>
              </w:numPr>
              <w:spacing w:after="0" w:line="240" w:lineRule="auto"/>
              <w:rPr>
                <w:rFonts w:asciiTheme="minorHAnsi" w:hAnsiTheme="minorHAnsi"/>
                <w:sz w:val="20"/>
                <w:szCs w:val="20"/>
              </w:rPr>
            </w:pPr>
            <w:r w:rsidRPr="008B2DCC">
              <w:rPr>
                <w:rFonts w:asciiTheme="minorHAnsi" w:hAnsiTheme="minorHAnsi"/>
                <w:sz w:val="20"/>
                <w:szCs w:val="20"/>
              </w:rPr>
              <w:t xml:space="preserve">15-25 interviews with key persons in each </w:t>
            </w:r>
            <w:r>
              <w:rPr>
                <w:rFonts w:asciiTheme="minorHAnsi" w:hAnsiTheme="minorHAnsi"/>
                <w:sz w:val="20"/>
                <w:szCs w:val="20"/>
              </w:rPr>
              <w:t>community in Mota Lava and Tongo</w:t>
            </w:r>
            <w:r w:rsidRPr="008B2DCC">
              <w:rPr>
                <w:rFonts w:asciiTheme="minorHAnsi" w:hAnsiTheme="minorHAnsi"/>
                <w:sz w:val="20"/>
                <w:szCs w:val="20"/>
              </w:rPr>
              <w:t xml:space="preserve">a islands </w:t>
            </w:r>
          </w:p>
          <w:p w:rsidR="00D8344C" w:rsidRPr="008B2DCC" w:rsidRDefault="00D8344C" w:rsidP="00D8344C">
            <w:pPr>
              <w:pStyle w:val="Default"/>
              <w:numPr>
                <w:ilvl w:val="0"/>
                <w:numId w:val="5"/>
              </w:numPr>
              <w:spacing w:after="0" w:line="240" w:lineRule="auto"/>
              <w:rPr>
                <w:rFonts w:asciiTheme="minorHAnsi" w:hAnsiTheme="minorHAnsi"/>
                <w:sz w:val="20"/>
                <w:szCs w:val="20"/>
              </w:rPr>
            </w:pPr>
            <w:r>
              <w:rPr>
                <w:rFonts w:asciiTheme="minorHAnsi" w:hAnsiTheme="minorHAnsi"/>
                <w:sz w:val="20"/>
                <w:szCs w:val="20"/>
              </w:rPr>
              <w:t>20-3</w:t>
            </w:r>
            <w:r w:rsidRPr="008B2DCC">
              <w:rPr>
                <w:rFonts w:asciiTheme="minorHAnsi" w:hAnsiTheme="minorHAnsi"/>
                <w:sz w:val="20"/>
                <w:szCs w:val="20"/>
              </w:rPr>
              <w:t xml:space="preserve">0 interviews with provincial-level stakeholders </w:t>
            </w:r>
            <w:r>
              <w:rPr>
                <w:rFonts w:asciiTheme="minorHAnsi" w:hAnsiTheme="minorHAnsi"/>
                <w:sz w:val="20"/>
                <w:szCs w:val="20"/>
              </w:rPr>
              <w:t>from</w:t>
            </w:r>
            <w:r w:rsidRPr="008B2DCC">
              <w:rPr>
                <w:rFonts w:asciiTheme="minorHAnsi" w:hAnsiTheme="minorHAnsi"/>
                <w:sz w:val="20"/>
                <w:szCs w:val="20"/>
              </w:rPr>
              <w:t xml:space="preserve"> Torba and Shefa provinces </w:t>
            </w:r>
          </w:p>
          <w:p w:rsidR="00D8344C" w:rsidRDefault="00D8344C" w:rsidP="00D8344C">
            <w:pPr>
              <w:pStyle w:val="Default"/>
              <w:numPr>
                <w:ilvl w:val="0"/>
                <w:numId w:val="5"/>
              </w:numPr>
              <w:spacing w:after="0" w:line="240" w:lineRule="auto"/>
              <w:rPr>
                <w:rFonts w:asciiTheme="minorHAnsi" w:hAnsiTheme="minorHAnsi"/>
                <w:sz w:val="20"/>
                <w:szCs w:val="20"/>
              </w:rPr>
            </w:pPr>
            <w:r>
              <w:rPr>
                <w:rFonts w:asciiTheme="minorHAnsi" w:hAnsiTheme="minorHAnsi"/>
                <w:sz w:val="20"/>
                <w:szCs w:val="20"/>
              </w:rPr>
              <w:t>20-3</w:t>
            </w:r>
            <w:r w:rsidRPr="008B2DCC">
              <w:rPr>
                <w:rFonts w:asciiTheme="minorHAnsi" w:hAnsiTheme="minorHAnsi"/>
                <w:sz w:val="20"/>
                <w:szCs w:val="20"/>
              </w:rPr>
              <w:t xml:space="preserve">0 interviews with national-level stakeholders in Port Vila, Efate </w:t>
            </w:r>
          </w:p>
          <w:p w:rsidR="00D8344C" w:rsidRPr="008B2DCC" w:rsidRDefault="00D8344C" w:rsidP="00D8344C">
            <w:pPr>
              <w:pStyle w:val="Default"/>
              <w:numPr>
                <w:ilvl w:val="0"/>
                <w:numId w:val="5"/>
              </w:numPr>
              <w:spacing w:after="0" w:line="240" w:lineRule="auto"/>
              <w:rPr>
                <w:rFonts w:asciiTheme="minorHAnsi" w:hAnsiTheme="minorHAnsi"/>
                <w:sz w:val="20"/>
                <w:szCs w:val="20"/>
              </w:rPr>
            </w:pPr>
            <w:r w:rsidRPr="008B2DCC">
              <w:rPr>
                <w:rFonts w:asciiTheme="minorHAnsi" w:hAnsiTheme="minorHAnsi"/>
                <w:sz w:val="20"/>
                <w:szCs w:val="20"/>
              </w:rPr>
              <w:t>snowball sampling</w:t>
            </w:r>
          </w:p>
        </w:tc>
        <w:tc>
          <w:tcPr>
            <w:tcW w:w="3881" w:type="dxa"/>
            <w:shd w:val="clear" w:color="auto" w:fill="auto"/>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sz w:val="20"/>
                <w:szCs w:val="20"/>
              </w:rPr>
              <w:t>To elicit understandings of climate risks and adaptive capacity in rural co</w:t>
            </w:r>
            <w:r>
              <w:rPr>
                <w:rFonts w:asciiTheme="minorHAnsi" w:hAnsiTheme="minorHAnsi"/>
                <w:sz w:val="20"/>
                <w:szCs w:val="20"/>
              </w:rPr>
              <w:t>mmunities in Mota Lava and Tongo</w:t>
            </w:r>
            <w:r w:rsidRPr="008B2DCC">
              <w:rPr>
                <w:rFonts w:asciiTheme="minorHAnsi" w:hAnsiTheme="minorHAnsi"/>
                <w:sz w:val="20"/>
                <w:szCs w:val="20"/>
              </w:rPr>
              <w:t>a islands, as well as perceptions of specific adaptation projects</w:t>
            </w:r>
            <w:r>
              <w:rPr>
                <w:rFonts w:asciiTheme="minorHAnsi" w:hAnsiTheme="minorHAnsi"/>
                <w:sz w:val="20"/>
                <w:szCs w:val="20"/>
              </w:rPr>
              <w:t>, at community to national levels</w:t>
            </w:r>
            <w:r w:rsidRPr="008B2DCC">
              <w:rPr>
                <w:rFonts w:asciiTheme="minorHAnsi" w:hAnsiTheme="minorHAnsi"/>
                <w:sz w:val="20"/>
                <w:szCs w:val="20"/>
              </w:rPr>
              <w:t>.</w:t>
            </w:r>
          </w:p>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sz w:val="20"/>
                <w:szCs w:val="20"/>
              </w:rPr>
              <w:t>Community-level informant interviews will also help to triangulate information obtained from other sources about the communities.</w:t>
            </w:r>
          </w:p>
        </w:tc>
      </w:tr>
      <w:tr w:rsidR="00D8344C" w:rsidRPr="000E0F80">
        <w:tc>
          <w:tcPr>
            <w:tcW w:w="1883" w:type="dxa"/>
            <w:shd w:val="clear" w:color="auto" w:fill="auto"/>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b/>
                <w:bCs/>
                <w:sz w:val="20"/>
                <w:szCs w:val="20"/>
              </w:rPr>
              <w:t>Participant Observation</w:t>
            </w:r>
          </w:p>
        </w:tc>
        <w:tc>
          <w:tcPr>
            <w:tcW w:w="3200" w:type="dxa"/>
          </w:tcPr>
          <w:p w:rsidR="00D8344C" w:rsidRPr="008B2DCC" w:rsidRDefault="00D8344C" w:rsidP="00D8344C">
            <w:pPr>
              <w:pStyle w:val="Default"/>
              <w:numPr>
                <w:ilvl w:val="0"/>
                <w:numId w:val="5"/>
              </w:numPr>
              <w:spacing w:after="0" w:line="240" w:lineRule="auto"/>
              <w:rPr>
                <w:rFonts w:asciiTheme="minorHAnsi" w:hAnsiTheme="minorHAnsi"/>
                <w:sz w:val="20"/>
                <w:szCs w:val="20"/>
              </w:rPr>
            </w:pPr>
            <w:r w:rsidRPr="008B2DCC">
              <w:rPr>
                <w:rFonts w:asciiTheme="minorHAnsi" w:hAnsiTheme="minorHAnsi"/>
                <w:sz w:val="20"/>
                <w:szCs w:val="20"/>
              </w:rPr>
              <w:t xml:space="preserve">opportunistic sampling </w:t>
            </w:r>
          </w:p>
        </w:tc>
        <w:tc>
          <w:tcPr>
            <w:tcW w:w="3881" w:type="dxa"/>
            <w:shd w:val="clear" w:color="auto" w:fill="auto"/>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sz w:val="20"/>
                <w:szCs w:val="20"/>
              </w:rPr>
              <w:t>To gain deeper, contextual knowledge of life worlds of stakeholders</w:t>
            </w:r>
            <w:r>
              <w:rPr>
                <w:rFonts w:asciiTheme="minorHAnsi" w:hAnsiTheme="minorHAnsi"/>
                <w:sz w:val="20"/>
                <w:szCs w:val="20"/>
              </w:rPr>
              <w:t xml:space="preserve"> at community to national levels</w:t>
            </w:r>
            <w:r w:rsidRPr="008B2DCC">
              <w:rPr>
                <w:rFonts w:asciiTheme="minorHAnsi" w:hAnsiTheme="minorHAnsi"/>
                <w:sz w:val="20"/>
                <w:szCs w:val="20"/>
              </w:rPr>
              <w:t>, as well as to triangulate and verify information from other sources</w:t>
            </w:r>
          </w:p>
        </w:tc>
      </w:tr>
      <w:tr w:rsidR="00D8344C" w:rsidRPr="000E0F80">
        <w:tc>
          <w:tcPr>
            <w:tcW w:w="1883" w:type="dxa"/>
            <w:shd w:val="clear" w:color="auto" w:fill="auto"/>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b/>
                <w:bCs/>
                <w:sz w:val="20"/>
                <w:szCs w:val="20"/>
              </w:rPr>
            </w:pPr>
            <w:r w:rsidRPr="008B2DCC">
              <w:rPr>
                <w:rFonts w:asciiTheme="minorHAnsi" w:hAnsiTheme="minorHAnsi"/>
                <w:b/>
                <w:bCs/>
                <w:sz w:val="20"/>
                <w:szCs w:val="20"/>
              </w:rPr>
              <w:t>Focus Groups</w:t>
            </w:r>
          </w:p>
        </w:tc>
        <w:tc>
          <w:tcPr>
            <w:tcW w:w="3200" w:type="dxa"/>
          </w:tcPr>
          <w:p w:rsidR="00D8344C" w:rsidRPr="008B2DCC" w:rsidRDefault="00D8344C" w:rsidP="00D8344C">
            <w:pPr>
              <w:pStyle w:val="Default"/>
              <w:numPr>
                <w:ilvl w:val="0"/>
                <w:numId w:val="5"/>
              </w:numPr>
              <w:spacing w:after="0" w:line="240" w:lineRule="auto"/>
              <w:rPr>
                <w:rFonts w:asciiTheme="minorHAnsi" w:hAnsiTheme="minorHAnsi"/>
                <w:sz w:val="20"/>
                <w:szCs w:val="20"/>
              </w:rPr>
            </w:pPr>
            <w:r>
              <w:rPr>
                <w:rFonts w:asciiTheme="minorHAnsi" w:hAnsiTheme="minorHAnsi"/>
                <w:sz w:val="20"/>
                <w:szCs w:val="20"/>
              </w:rPr>
              <w:t xml:space="preserve">1 </w:t>
            </w:r>
            <w:r w:rsidRPr="008B2DCC">
              <w:rPr>
                <w:rFonts w:asciiTheme="minorHAnsi" w:hAnsiTheme="minorHAnsi"/>
                <w:sz w:val="20"/>
                <w:szCs w:val="20"/>
              </w:rPr>
              <w:t>with women and</w:t>
            </w:r>
            <w:r>
              <w:rPr>
                <w:rFonts w:asciiTheme="minorHAnsi" w:hAnsiTheme="minorHAnsi"/>
                <w:sz w:val="20"/>
                <w:szCs w:val="20"/>
              </w:rPr>
              <w:t xml:space="preserve"> 1 with</w:t>
            </w:r>
            <w:r w:rsidRPr="008B2DCC">
              <w:rPr>
                <w:rFonts w:asciiTheme="minorHAnsi" w:hAnsiTheme="minorHAnsi"/>
                <w:sz w:val="20"/>
                <w:szCs w:val="20"/>
              </w:rPr>
              <w:t xml:space="preserve"> youth in </w:t>
            </w:r>
            <w:r>
              <w:rPr>
                <w:rFonts w:asciiTheme="minorHAnsi" w:hAnsiTheme="minorHAnsi"/>
                <w:sz w:val="20"/>
                <w:szCs w:val="20"/>
              </w:rPr>
              <w:t>each community on Mota Lava and Tongo</w:t>
            </w:r>
            <w:r w:rsidRPr="008B2DCC">
              <w:rPr>
                <w:rFonts w:asciiTheme="minorHAnsi" w:hAnsiTheme="minorHAnsi"/>
                <w:sz w:val="20"/>
                <w:szCs w:val="20"/>
              </w:rPr>
              <w:t>a islands</w:t>
            </w:r>
            <w:r>
              <w:rPr>
                <w:rFonts w:asciiTheme="minorHAnsi" w:hAnsiTheme="minorHAnsi"/>
                <w:sz w:val="20"/>
                <w:szCs w:val="20"/>
              </w:rPr>
              <w:t>; 10-15 participants in each focus group</w:t>
            </w:r>
          </w:p>
          <w:p w:rsidR="00D8344C" w:rsidRPr="008B2DCC" w:rsidRDefault="00D8344C" w:rsidP="00D8344C">
            <w:pPr>
              <w:pStyle w:val="Default"/>
              <w:numPr>
                <w:ilvl w:val="0"/>
                <w:numId w:val="5"/>
              </w:numPr>
              <w:spacing w:after="0" w:line="240" w:lineRule="auto"/>
              <w:rPr>
                <w:rFonts w:asciiTheme="minorHAnsi" w:hAnsiTheme="minorHAnsi"/>
                <w:sz w:val="20"/>
                <w:szCs w:val="20"/>
              </w:rPr>
            </w:pPr>
            <w:r w:rsidRPr="008B2DCC">
              <w:rPr>
                <w:rFonts w:asciiTheme="minorHAnsi" w:hAnsiTheme="minorHAnsi"/>
                <w:sz w:val="20"/>
                <w:szCs w:val="20"/>
              </w:rPr>
              <w:t>criteria &amp; homogenous sampling</w:t>
            </w:r>
          </w:p>
        </w:tc>
        <w:tc>
          <w:tcPr>
            <w:tcW w:w="3881" w:type="dxa"/>
            <w:shd w:val="clear" w:color="auto" w:fill="auto"/>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sz w:val="20"/>
                <w:szCs w:val="20"/>
              </w:rPr>
              <w:t>To elicit understandings and ‘lived’ experiences of climate and other risks, adaptive capacity, and specific adaptation project from groups that may have alternative, marginalized perspectives.</w:t>
            </w:r>
            <w:r>
              <w:rPr>
                <w:rFonts w:asciiTheme="minorHAnsi" w:hAnsiTheme="minorHAnsi"/>
                <w:sz w:val="20"/>
                <w:szCs w:val="20"/>
              </w:rPr>
              <w:t xml:space="preserve"> </w:t>
            </w:r>
            <w:r w:rsidRPr="00D8344C">
              <w:rPr>
                <w:rFonts w:asciiTheme="minorHAnsi" w:hAnsiTheme="minorHAnsi"/>
                <w:i/>
                <w:sz w:val="20"/>
                <w:szCs w:val="20"/>
              </w:rPr>
              <w:t>Note: Women and youth are likely to be underrepresented in interviews at the community level.</w:t>
            </w:r>
          </w:p>
        </w:tc>
      </w:tr>
      <w:tr w:rsidR="00D8344C" w:rsidRPr="000E0F80">
        <w:tc>
          <w:tcPr>
            <w:tcW w:w="1883" w:type="dxa"/>
            <w:shd w:val="clear" w:color="auto" w:fill="auto"/>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b/>
                <w:bCs/>
                <w:sz w:val="20"/>
                <w:szCs w:val="20"/>
              </w:rPr>
              <w:t>Secondary Sources</w:t>
            </w:r>
          </w:p>
        </w:tc>
        <w:tc>
          <w:tcPr>
            <w:tcW w:w="3200" w:type="dxa"/>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sz w:val="20"/>
                <w:szCs w:val="20"/>
              </w:rPr>
              <w:t xml:space="preserve">  n/a</w:t>
            </w:r>
          </w:p>
        </w:tc>
        <w:tc>
          <w:tcPr>
            <w:tcW w:w="3881" w:type="dxa"/>
            <w:shd w:val="clear" w:color="auto" w:fill="auto"/>
            <w:tcMar>
              <w:top w:w="0" w:type="dxa"/>
              <w:left w:w="108" w:type="dxa"/>
              <w:bottom w:w="0" w:type="dxa"/>
              <w:right w:w="108" w:type="dxa"/>
            </w:tcMar>
          </w:tcPr>
          <w:p w:rsidR="00D8344C" w:rsidRPr="008B2DCC" w:rsidRDefault="00D8344C" w:rsidP="00D8344C">
            <w:pPr>
              <w:pStyle w:val="Default"/>
              <w:spacing w:after="0" w:line="240" w:lineRule="auto"/>
              <w:rPr>
                <w:rFonts w:asciiTheme="minorHAnsi" w:hAnsiTheme="minorHAnsi"/>
                <w:sz w:val="20"/>
                <w:szCs w:val="20"/>
              </w:rPr>
            </w:pPr>
            <w:r w:rsidRPr="008B2DCC">
              <w:rPr>
                <w:rFonts w:asciiTheme="minorHAnsi" w:hAnsiTheme="minorHAnsi"/>
                <w:sz w:val="20"/>
                <w:szCs w:val="20"/>
              </w:rPr>
              <w:t>To triangulate and verify information from other sources, as well as further contextu</w:t>
            </w:r>
            <w:r>
              <w:rPr>
                <w:rFonts w:asciiTheme="minorHAnsi" w:hAnsiTheme="minorHAnsi"/>
                <w:sz w:val="20"/>
                <w:szCs w:val="20"/>
              </w:rPr>
              <w:t>alize the 2 case studies</w:t>
            </w:r>
            <w:r w:rsidRPr="008B2DCC">
              <w:rPr>
                <w:rFonts w:asciiTheme="minorHAnsi" w:hAnsiTheme="minorHAnsi"/>
                <w:sz w:val="20"/>
                <w:szCs w:val="20"/>
              </w:rPr>
              <w:t xml:space="preserve"> and </w:t>
            </w:r>
            <w:r>
              <w:rPr>
                <w:rFonts w:asciiTheme="minorHAnsi" w:hAnsiTheme="minorHAnsi"/>
                <w:sz w:val="20"/>
                <w:szCs w:val="20"/>
              </w:rPr>
              <w:t>the</w:t>
            </w:r>
            <w:r w:rsidRPr="008B2DCC">
              <w:rPr>
                <w:rFonts w:asciiTheme="minorHAnsi" w:hAnsiTheme="minorHAnsi"/>
                <w:sz w:val="20"/>
                <w:szCs w:val="20"/>
              </w:rPr>
              <w:t xml:space="preserve"> histories</w:t>
            </w:r>
            <w:r>
              <w:rPr>
                <w:rFonts w:asciiTheme="minorHAnsi" w:hAnsiTheme="minorHAnsi"/>
                <w:sz w:val="20"/>
                <w:szCs w:val="20"/>
              </w:rPr>
              <w:t xml:space="preserve"> of Mota Lava and Tongoa islands</w:t>
            </w:r>
            <w:r w:rsidRPr="008B2DCC">
              <w:rPr>
                <w:rFonts w:asciiTheme="minorHAnsi" w:hAnsiTheme="minorHAnsi"/>
                <w:sz w:val="20"/>
                <w:szCs w:val="20"/>
              </w:rPr>
              <w:t>.</w:t>
            </w:r>
          </w:p>
        </w:tc>
      </w:tr>
    </w:tbl>
    <w:p w:rsidR="00D8344C" w:rsidRDefault="00D8344C" w:rsidP="00D8344C">
      <w:pPr>
        <w:rPr>
          <w:sz w:val="20"/>
        </w:rPr>
      </w:pPr>
    </w:p>
    <w:p w:rsidR="00D8344C" w:rsidRPr="00066568" w:rsidRDefault="00D8344C" w:rsidP="00D8344C">
      <w:pPr>
        <w:rPr>
          <w:sz w:val="20"/>
        </w:rPr>
      </w:pPr>
      <w:r w:rsidRPr="00066568">
        <w:rPr>
          <w:sz w:val="20"/>
        </w:rPr>
        <w:t xml:space="preserve">Note: </w:t>
      </w:r>
    </w:p>
    <w:p w:rsidR="00D8344C" w:rsidRPr="00066568" w:rsidRDefault="00D8344C" w:rsidP="00D8344C">
      <w:pPr>
        <w:rPr>
          <w:sz w:val="20"/>
        </w:rPr>
      </w:pPr>
      <w:r>
        <w:rPr>
          <w:sz w:val="20"/>
        </w:rPr>
        <w:t xml:space="preserve"> - </w:t>
      </w:r>
      <w:r w:rsidRPr="00066568">
        <w:rPr>
          <w:sz w:val="20"/>
        </w:rPr>
        <w:t>Criteria sampling is used to ensure adequate coverage of a population by selecting participants based on a predetermined set of criteria while homogenous sampling can provide a small sample of similar participants allowing for in-depth description of a particular group or sub-group</w:t>
      </w:r>
      <w:r w:rsidR="002918CC" w:rsidRPr="002918CC">
        <w:rPr>
          <w:sz w:val="20"/>
          <w:vertAlign w:val="superscript"/>
        </w:rPr>
        <w:t>11</w:t>
      </w:r>
      <w:r w:rsidR="002918CC">
        <w:rPr>
          <w:sz w:val="20"/>
        </w:rPr>
        <w:t>.</w:t>
      </w:r>
    </w:p>
    <w:p w:rsidR="00D8344C" w:rsidRDefault="00D8344C" w:rsidP="00D8344C">
      <w:pPr>
        <w:rPr>
          <w:sz w:val="20"/>
        </w:rPr>
      </w:pPr>
      <w:r>
        <w:rPr>
          <w:sz w:val="20"/>
        </w:rPr>
        <w:t xml:space="preserve"> - </w:t>
      </w:r>
      <w:r w:rsidRPr="00066568">
        <w:rPr>
          <w:sz w:val="20"/>
        </w:rPr>
        <w:t>Snowball sampling is appropriate for locating information-rich informants, and illuminating social networks, in a relatively small population such as rural communities and professionals working on climate change adaptation in Vanuatu</w:t>
      </w:r>
      <w:r w:rsidR="002918CC" w:rsidRPr="002918CC">
        <w:rPr>
          <w:sz w:val="20"/>
          <w:vertAlign w:val="superscript"/>
        </w:rPr>
        <w:t>11</w:t>
      </w:r>
      <w:r w:rsidRPr="00066568">
        <w:rPr>
          <w:sz w:val="20"/>
        </w:rPr>
        <w:t>.</w:t>
      </w:r>
    </w:p>
    <w:p w:rsidR="00252C6C" w:rsidRPr="00D8344C" w:rsidRDefault="00D8344C" w:rsidP="004F2C57">
      <w:pPr>
        <w:rPr>
          <w:sz w:val="20"/>
        </w:rPr>
      </w:pPr>
      <w:r>
        <w:rPr>
          <w:sz w:val="20"/>
        </w:rPr>
        <w:t xml:space="preserve">- </w:t>
      </w:r>
      <w:r w:rsidRPr="00066568">
        <w:rPr>
          <w:sz w:val="20"/>
        </w:rPr>
        <w:t>Opportunistic sampling allows the researcher to take advantage of events as and when they present themselves and is appropriate for identifying opportunities for participant observatio</w:t>
      </w:r>
      <w:r w:rsidR="002918CC">
        <w:rPr>
          <w:sz w:val="20"/>
        </w:rPr>
        <w:t>n during fieldwork</w:t>
      </w:r>
      <w:r w:rsidR="002918CC" w:rsidRPr="002918CC">
        <w:rPr>
          <w:sz w:val="20"/>
          <w:vertAlign w:val="superscript"/>
        </w:rPr>
        <w:t>11</w:t>
      </w:r>
      <w:r w:rsidRPr="00066568">
        <w:rPr>
          <w:sz w:val="20"/>
        </w:rPr>
        <w:t>.</w:t>
      </w:r>
    </w:p>
    <w:p w:rsidR="00252C6C" w:rsidRPr="00A43139" w:rsidRDefault="00252C6C" w:rsidP="00252C6C">
      <w:pPr>
        <w:pStyle w:val="Heading2"/>
        <w:rPr>
          <w:rFonts w:asciiTheme="minorHAnsi" w:hAnsiTheme="minorHAnsi"/>
          <w:sz w:val="22"/>
        </w:rPr>
      </w:pPr>
      <w:r>
        <w:rPr>
          <w:rFonts w:asciiTheme="minorHAnsi" w:hAnsiTheme="minorHAnsi"/>
          <w:sz w:val="22"/>
        </w:rPr>
        <w:t>Limitations</w:t>
      </w:r>
    </w:p>
    <w:p w:rsidR="00252C6C" w:rsidRDefault="00252C6C" w:rsidP="00252C6C">
      <w:pPr>
        <w:rPr>
          <w:sz w:val="22"/>
        </w:rPr>
      </w:pPr>
      <w:r w:rsidRPr="00A43139">
        <w:rPr>
          <w:sz w:val="22"/>
        </w:rPr>
        <w:br/>
        <w:t>Documenting and analysing ni-Va</w:t>
      </w:r>
      <w:r>
        <w:rPr>
          <w:sz w:val="22"/>
        </w:rPr>
        <w:t xml:space="preserve">nuatu communities’ perceptions and responses to climate risks </w:t>
      </w:r>
      <w:r w:rsidRPr="00A43139">
        <w:rPr>
          <w:sz w:val="22"/>
        </w:rPr>
        <w:t>as an outsider raises several methodological and ethical issues. What is known or represented is always culturally-specific and place-specific. I, however, am not ni-Vanuatu. Reflexivity is key in overcoming the challenges of cross-cultural research where the researcher continuously reflects on their positionality, biases and r</w:t>
      </w:r>
      <w:r>
        <w:rPr>
          <w:sz w:val="22"/>
        </w:rPr>
        <w:t>elationships with participants</w:t>
      </w:r>
      <w:r w:rsidR="002918CC">
        <w:rPr>
          <w:sz w:val="22"/>
          <w:vertAlign w:val="superscript"/>
        </w:rPr>
        <w:t>15</w:t>
      </w:r>
      <w:r w:rsidRPr="00A43139">
        <w:rPr>
          <w:sz w:val="22"/>
        </w:rPr>
        <w:t xml:space="preserve">. </w:t>
      </w:r>
    </w:p>
    <w:p w:rsidR="00252C6C" w:rsidRDefault="00252C6C" w:rsidP="00252C6C">
      <w:pPr>
        <w:rPr>
          <w:sz w:val="22"/>
        </w:rPr>
      </w:pPr>
    </w:p>
    <w:p w:rsidR="00252C6C" w:rsidRDefault="00252C6C" w:rsidP="00252C6C">
      <w:pPr>
        <w:rPr>
          <w:sz w:val="22"/>
        </w:rPr>
      </w:pPr>
      <w:r w:rsidRPr="009F4AE6">
        <w:rPr>
          <w:sz w:val="22"/>
        </w:rPr>
        <w:t xml:space="preserve">Gaining access to male perceptions of risk, </w:t>
      </w:r>
      <w:r>
        <w:rPr>
          <w:sz w:val="22"/>
        </w:rPr>
        <w:t xml:space="preserve">adaptive </w:t>
      </w:r>
      <w:r w:rsidRPr="009F4AE6">
        <w:rPr>
          <w:sz w:val="22"/>
        </w:rPr>
        <w:t xml:space="preserve">capacity and responses also presents a challenge in the rural community context. Ni-Vanuatu communities are patriarchal and hierarchical. I will likely be denied access to certain </w:t>
      </w:r>
      <w:r w:rsidRPr="009F4AE6">
        <w:rPr>
          <w:i/>
          <w:sz w:val="22"/>
        </w:rPr>
        <w:t>kastom</w:t>
      </w:r>
      <w:r>
        <w:rPr>
          <w:sz w:val="22"/>
        </w:rPr>
        <w:t xml:space="preserve"> (traditional knowledge </w:t>
      </w:r>
      <w:r w:rsidRPr="009F4AE6">
        <w:rPr>
          <w:sz w:val="22"/>
        </w:rPr>
        <w:t>and practices) and other information as a young female. This gender bias may influence the data provid</w:t>
      </w:r>
      <w:r>
        <w:rPr>
          <w:sz w:val="22"/>
        </w:rPr>
        <w:t xml:space="preserve">ed in interviews </w:t>
      </w:r>
      <w:r w:rsidRPr="009F4AE6">
        <w:rPr>
          <w:sz w:val="22"/>
        </w:rPr>
        <w:t xml:space="preserve">as well as my ability to undertake participant observation. </w:t>
      </w:r>
    </w:p>
    <w:p w:rsidR="00252C6C" w:rsidRPr="00A43139" w:rsidRDefault="00252C6C" w:rsidP="00252C6C">
      <w:pPr>
        <w:rPr>
          <w:sz w:val="22"/>
        </w:rPr>
      </w:pPr>
    </w:p>
    <w:p w:rsidR="00252C6C" w:rsidRPr="00A43139" w:rsidRDefault="00252C6C" w:rsidP="00252C6C">
      <w:pPr>
        <w:rPr>
          <w:sz w:val="22"/>
        </w:rPr>
      </w:pPr>
      <w:r w:rsidRPr="00A43139">
        <w:rPr>
          <w:sz w:val="22"/>
        </w:rPr>
        <w:t xml:space="preserve">Language barriers and the need for interpretation also present further challenges. While I intend to learn </w:t>
      </w:r>
      <w:r w:rsidRPr="00A43139">
        <w:rPr>
          <w:i/>
          <w:sz w:val="22"/>
        </w:rPr>
        <w:t>Bislama</w:t>
      </w:r>
      <w:r w:rsidRPr="00A43139">
        <w:rPr>
          <w:sz w:val="22"/>
        </w:rPr>
        <w:t xml:space="preserve"> so that I can communicate directly with participants during fieldwork, there are important nuances and cultural meanings that will be lost as I am not a native speaker. Additionally, there are also local dialects of </w:t>
      </w:r>
      <w:r w:rsidRPr="00A43139">
        <w:rPr>
          <w:i/>
          <w:sz w:val="22"/>
        </w:rPr>
        <w:t>Bislama</w:t>
      </w:r>
      <w:r w:rsidRPr="00A43139">
        <w:rPr>
          <w:sz w:val="22"/>
        </w:rPr>
        <w:t xml:space="preserve"> and languages specific to the various communities of </w:t>
      </w:r>
      <w:r w:rsidR="00EB39CB">
        <w:rPr>
          <w:sz w:val="22"/>
        </w:rPr>
        <w:t>Mota Lava and Tongo</w:t>
      </w:r>
      <w:r w:rsidRPr="00A43139">
        <w:rPr>
          <w:sz w:val="22"/>
        </w:rPr>
        <w:t>a islands. I will rely</w:t>
      </w:r>
      <w:r w:rsidR="00EB39CB">
        <w:rPr>
          <w:sz w:val="22"/>
        </w:rPr>
        <w:t xml:space="preserve"> on</w:t>
      </w:r>
      <w:r w:rsidRPr="00A43139">
        <w:rPr>
          <w:sz w:val="22"/>
        </w:rPr>
        <w:t xml:space="preserve"> local fieldworkers to assist with translation and data interpretation.</w:t>
      </w:r>
    </w:p>
    <w:p w:rsidR="00252C6C" w:rsidRPr="009F4AE6" w:rsidRDefault="00252C6C" w:rsidP="00252C6C">
      <w:pPr>
        <w:rPr>
          <w:sz w:val="22"/>
        </w:rPr>
      </w:pPr>
    </w:p>
    <w:p w:rsidR="00252C6C" w:rsidRPr="00C70D76" w:rsidRDefault="00252C6C" w:rsidP="00252C6C">
      <w:pPr>
        <w:tabs>
          <w:tab w:val="num" w:pos="360"/>
        </w:tabs>
        <w:rPr>
          <w:b/>
          <w:sz w:val="22"/>
          <w:szCs w:val="22"/>
        </w:rPr>
      </w:pPr>
      <w:r w:rsidRPr="00C70D76">
        <w:rPr>
          <w:b/>
          <w:sz w:val="22"/>
          <w:szCs w:val="22"/>
        </w:rPr>
        <w:t>Projected Outcomes</w:t>
      </w:r>
    </w:p>
    <w:p w:rsidR="00032392" w:rsidRDefault="00032392" w:rsidP="004F2C57">
      <w:pPr>
        <w:rPr>
          <w:sz w:val="22"/>
        </w:rPr>
      </w:pPr>
    </w:p>
    <w:p w:rsidR="004237C6" w:rsidRDefault="00032392" w:rsidP="004F2C57">
      <w:pPr>
        <w:rPr>
          <w:sz w:val="22"/>
        </w:rPr>
      </w:pPr>
      <w:r>
        <w:rPr>
          <w:sz w:val="22"/>
        </w:rPr>
        <w:t xml:space="preserve">Findings from this research project will improve understanding of how stakeholders at community to national levels perceive climate risk and adaptive capacity, and how these multiple perceptions are negotiated and translated into action. It will help to identify methods and tools for communicating and managing risks from climate variability and change with rural communities in Vanuatu. </w:t>
      </w:r>
      <w:r w:rsidR="004237C6">
        <w:rPr>
          <w:sz w:val="22"/>
        </w:rPr>
        <w:t>This will provide feedback for organizations on how best to communicate risk and tailo</w:t>
      </w:r>
      <w:r w:rsidR="00E0372A">
        <w:rPr>
          <w:sz w:val="22"/>
        </w:rPr>
        <w:t>r adaption approaches to community concerns</w:t>
      </w:r>
      <w:r w:rsidR="004237C6">
        <w:rPr>
          <w:sz w:val="22"/>
        </w:rPr>
        <w:t>.</w:t>
      </w:r>
    </w:p>
    <w:p w:rsidR="004237C6" w:rsidRDefault="004237C6" w:rsidP="004F2C57">
      <w:pPr>
        <w:rPr>
          <w:sz w:val="22"/>
        </w:rPr>
      </w:pPr>
    </w:p>
    <w:p w:rsidR="00D8344C" w:rsidRDefault="004237C6">
      <w:pPr>
        <w:rPr>
          <w:sz w:val="22"/>
        </w:rPr>
      </w:pPr>
      <w:r>
        <w:rPr>
          <w:sz w:val="22"/>
        </w:rPr>
        <w:t>A written report with summary of findings and recommendations will be submitted</w:t>
      </w:r>
      <w:r w:rsidR="00414AF5">
        <w:rPr>
          <w:sz w:val="22"/>
        </w:rPr>
        <w:t xml:space="preserve"> on completion of research. The</w:t>
      </w:r>
      <w:r>
        <w:rPr>
          <w:sz w:val="22"/>
        </w:rPr>
        <w:t xml:space="preserve"> report will be based on a critical analysis of the </w:t>
      </w:r>
      <w:r w:rsidR="00EB39CB">
        <w:rPr>
          <w:sz w:val="22"/>
        </w:rPr>
        <w:t>project</w:t>
      </w:r>
      <w:r>
        <w:rPr>
          <w:sz w:val="22"/>
        </w:rPr>
        <w:t xml:space="preserve"> approaches and outcomes from case studies while taking into acc</w:t>
      </w:r>
      <w:r w:rsidR="00E0372A">
        <w:rPr>
          <w:sz w:val="22"/>
        </w:rPr>
        <w:t>ount the complexities and realities of the field</w:t>
      </w:r>
      <w:r w:rsidR="00414AF5">
        <w:rPr>
          <w:sz w:val="22"/>
        </w:rPr>
        <w:t>.</w:t>
      </w:r>
      <w:r w:rsidR="00D73428">
        <w:rPr>
          <w:sz w:val="22"/>
        </w:rPr>
        <w:t xml:space="preserve"> </w:t>
      </w:r>
      <w:r w:rsidR="00EB39CB">
        <w:rPr>
          <w:sz w:val="22"/>
        </w:rPr>
        <w:t xml:space="preserve">A photo-audio book will also be developed for distribution within case study communities, which have low levels of literacy. </w:t>
      </w:r>
      <w:r w:rsidR="00D73428">
        <w:rPr>
          <w:sz w:val="22"/>
        </w:rPr>
        <w:t xml:space="preserve">A copy of the final </w:t>
      </w:r>
      <w:r w:rsidR="005651DE">
        <w:rPr>
          <w:sz w:val="22"/>
        </w:rPr>
        <w:t xml:space="preserve">Ph.D. </w:t>
      </w:r>
      <w:r w:rsidR="00D73428">
        <w:rPr>
          <w:sz w:val="22"/>
        </w:rPr>
        <w:t xml:space="preserve">dissertation will also be provided to the Vanuatu authorities. </w:t>
      </w:r>
    </w:p>
    <w:p w:rsidR="00D8344C" w:rsidRDefault="00D8344C">
      <w:pPr>
        <w:rPr>
          <w:sz w:val="22"/>
        </w:rPr>
      </w:pPr>
    </w:p>
    <w:p w:rsidR="00D8344C" w:rsidRPr="00EB51A8" w:rsidRDefault="00D8344C" w:rsidP="00D8344C">
      <w:pPr>
        <w:rPr>
          <w:rFonts w:ascii="Cambria" w:eastAsia="Cambria" w:hAnsi="Cambria" w:cs="Times New Roman"/>
        </w:rPr>
      </w:pPr>
      <w:r w:rsidRPr="00EB51A8">
        <w:rPr>
          <w:b/>
          <w:sz w:val="22"/>
        </w:rPr>
        <w:t>References</w:t>
      </w:r>
    </w:p>
    <w:p w:rsidR="00D8344C" w:rsidRPr="007C1EE7" w:rsidRDefault="00D8344C" w:rsidP="00D8344C">
      <w:pPr>
        <w:rPr>
          <w:b/>
          <w:sz w:val="22"/>
        </w:rPr>
      </w:pPr>
    </w:p>
    <w:p w:rsidR="00D8344C" w:rsidRPr="007C1EE7" w:rsidRDefault="00D8344C" w:rsidP="00D8344C">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284"/>
        <w:rPr>
          <w:rFonts w:cs="Calibri"/>
          <w:szCs w:val="20"/>
        </w:rPr>
      </w:pPr>
      <w:proofErr w:type="spellStart"/>
      <w:r w:rsidRPr="007C1EE7">
        <w:rPr>
          <w:rFonts w:cs="Helvetica"/>
          <w:szCs w:val="20"/>
        </w:rPr>
        <w:t>Huq</w:t>
      </w:r>
      <w:proofErr w:type="spellEnd"/>
      <w:r w:rsidRPr="007C1EE7">
        <w:rPr>
          <w:rFonts w:cs="Helvetica"/>
          <w:szCs w:val="20"/>
        </w:rPr>
        <w:t xml:space="preserve">, S., Reid, H. 2007. </w:t>
      </w:r>
      <w:r w:rsidR="0012666A" w:rsidRPr="0012666A">
        <w:rPr>
          <w:rFonts w:cs="Helvetica"/>
          <w:i/>
          <w:szCs w:val="20"/>
        </w:rPr>
        <w:t>Community-based adaptation:</w:t>
      </w:r>
      <w:r w:rsidR="0012666A" w:rsidRPr="007C1EE7">
        <w:rPr>
          <w:rFonts w:cs="Helvetica"/>
          <w:szCs w:val="20"/>
        </w:rPr>
        <w:t xml:space="preserve"> </w:t>
      </w:r>
      <w:r w:rsidRPr="007C1EE7">
        <w:rPr>
          <w:rFonts w:cs="Helvetica"/>
          <w:i/>
          <w:szCs w:val="20"/>
        </w:rPr>
        <w:t>A Vital Approach to the Threat Climate Change Poses to the Poor.</w:t>
      </w:r>
      <w:r w:rsidRPr="007C1EE7">
        <w:rPr>
          <w:rFonts w:cs="Helvetica"/>
          <w:szCs w:val="20"/>
        </w:rPr>
        <w:t xml:space="preserve"> International Institute for Environment and Development.</w:t>
      </w:r>
    </w:p>
    <w:p w:rsidR="00D8344C" w:rsidRPr="007C1EE7" w:rsidRDefault="00D8344C" w:rsidP="00D8344C">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284"/>
        <w:rPr>
          <w:rFonts w:cs="Calibri"/>
          <w:szCs w:val="20"/>
        </w:rPr>
      </w:pPr>
      <w:r w:rsidRPr="007C1EE7">
        <w:rPr>
          <w:rFonts w:cs="Helvetica"/>
          <w:szCs w:val="20"/>
        </w:rPr>
        <w:t xml:space="preserve">Ayers, J. 2011. Resolving the adaptation paradox: exploring the potential for deliberative adaptation policy making in Bangladesh. </w:t>
      </w:r>
      <w:r w:rsidRPr="007C1EE7">
        <w:rPr>
          <w:rFonts w:cs="Helvetica"/>
          <w:i/>
          <w:szCs w:val="20"/>
        </w:rPr>
        <w:t>Global Environmental Politics</w:t>
      </w:r>
      <w:r w:rsidRPr="007C1EE7">
        <w:rPr>
          <w:rFonts w:cs="Helvetica"/>
          <w:szCs w:val="20"/>
        </w:rPr>
        <w:t xml:space="preserve"> 11: 62-88. </w:t>
      </w:r>
    </w:p>
    <w:p w:rsidR="0012666A" w:rsidRPr="0012666A" w:rsidRDefault="00D8344C" w:rsidP="00D8344C">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284"/>
        <w:rPr>
          <w:rFonts w:cs="Calibri"/>
          <w:szCs w:val="20"/>
        </w:rPr>
      </w:pPr>
      <w:proofErr w:type="spellStart"/>
      <w:r w:rsidRPr="007C1EE7">
        <w:rPr>
          <w:rFonts w:cs="Helvetica"/>
          <w:szCs w:val="20"/>
        </w:rPr>
        <w:t>Dodman</w:t>
      </w:r>
      <w:proofErr w:type="spellEnd"/>
      <w:r w:rsidRPr="007C1EE7">
        <w:rPr>
          <w:rFonts w:cs="Helvetica"/>
          <w:szCs w:val="20"/>
        </w:rPr>
        <w:t>,</w:t>
      </w:r>
      <w:r w:rsidRPr="007C1EE7">
        <w:rPr>
          <w:rFonts w:cs="Times"/>
          <w:szCs w:val="20"/>
        </w:rPr>
        <w:t xml:space="preserve"> </w:t>
      </w:r>
      <w:r w:rsidRPr="007C1EE7">
        <w:rPr>
          <w:rFonts w:cs="Helvetica"/>
          <w:szCs w:val="20"/>
        </w:rPr>
        <w:t>D.,</w:t>
      </w:r>
      <w:r w:rsidRPr="007C1EE7">
        <w:rPr>
          <w:rFonts w:cs="Times"/>
          <w:szCs w:val="20"/>
        </w:rPr>
        <w:t xml:space="preserve"> </w:t>
      </w:r>
      <w:proofErr w:type="spellStart"/>
      <w:r w:rsidRPr="007C1EE7">
        <w:rPr>
          <w:rFonts w:cs="Helvetica"/>
          <w:szCs w:val="20"/>
        </w:rPr>
        <w:t>Mitlin</w:t>
      </w:r>
      <w:proofErr w:type="spellEnd"/>
      <w:r w:rsidRPr="007C1EE7">
        <w:rPr>
          <w:rFonts w:cs="Helvetica"/>
          <w:szCs w:val="20"/>
        </w:rPr>
        <w:t>,</w:t>
      </w:r>
      <w:r w:rsidRPr="007C1EE7">
        <w:rPr>
          <w:rFonts w:cs="Times"/>
          <w:szCs w:val="20"/>
        </w:rPr>
        <w:t xml:space="preserve"> </w:t>
      </w:r>
      <w:r w:rsidRPr="007C1EE7">
        <w:rPr>
          <w:rFonts w:cs="Helvetica"/>
          <w:szCs w:val="20"/>
        </w:rPr>
        <w:t>D. 2011.</w:t>
      </w:r>
      <w:r w:rsidRPr="007C1EE7">
        <w:rPr>
          <w:rFonts w:cs="Times"/>
          <w:szCs w:val="20"/>
        </w:rPr>
        <w:t xml:space="preserve"> </w:t>
      </w:r>
      <w:r w:rsidRPr="007C1EE7">
        <w:rPr>
          <w:rFonts w:cs="Helvetica"/>
          <w:szCs w:val="20"/>
        </w:rPr>
        <w:t>Challenges</w:t>
      </w:r>
      <w:r w:rsidRPr="007C1EE7">
        <w:rPr>
          <w:rFonts w:cs="Times"/>
          <w:szCs w:val="20"/>
        </w:rPr>
        <w:t xml:space="preserve"> </w:t>
      </w:r>
      <w:r w:rsidRPr="007C1EE7">
        <w:rPr>
          <w:rFonts w:cs="Helvetica"/>
          <w:szCs w:val="20"/>
        </w:rPr>
        <w:t>for</w:t>
      </w:r>
      <w:r w:rsidRPr="007C1EE7">
        <w:rPr>
          <w:rFonts w:cs="Times"/>
          <w:szCs w:val="20"/>
        </w:rPr>
        <w:t xml:space="preserve"> </w:t>
      </w:r>
      <w:r w:rsidRPr="007C1EE7">
        <w:rPr>
          <w:rFonts w:cs="Helvetica"/>
          <w:szCs w:val="20"/>
        </w:rPr>
        <w:t>community-based</w:t>
      </w:r>
      <w:r w:rsidRPr="007C1EE7">
        <w:rPr>
          <w:rFonts w:cs="Times"/>
          <w:szCs w:val="20"/>
        </w:rPr>
        <w:t xml:space="preserve"> </w:t>
      </w:r>
      <w:r w:rsidRPr="007C1EE7">
        <w:rPr>
          <w:rFonts w:cs="Helvetica"/>
          <w:szCs w:val="20"/>
        </w:rPr>
        <w:t>adaptation:</w:t>
      </w:r>
      <w:r w:rsidRPr="007C1EE7">
        <w:rPr>
          <w:rFonts w:cs="Times"/>
          <w:szCs w:val="20"/>
        </w:rPr>
        <w:t xml:space="preserve"> </w:t>
      </w:r>
      <w:r w:rsidRPr="007C1EE7">
        <w:rPr>
          <w:rFonts w:cs="Helvetica"/>
          <w:szCs w:val="20"/>
        </w:rPr>
        <w:t>discovering</w:t>
      </w:r>
      <w:r w:rsidRPr="007C1EE7">
        <w:rPr>
          <w:rFonts w:cs="Times"/>
          <w:szCs w:val="20"/>
        </w:rPr>
        <w:t xml:space="preserve"> </w:t>
      </w:r>
      <w:r w:rsidRPr="007C1EE7">
        <w:rPr>
          <w:rFonts w:cs="Helvetica"/>
          <w:szCs w:val="20"/>
        </w:rPr>
        <w:t xml:space="preserve">the potential for transformation. </w:t>
      </w:r>
      <w:r w:rsidRPr="007C1EE7">
        <w:rPr>
          <w:rFonts w:cs="Helvetica"/>
          <w:i/>
          <w:szCs w:val="20"/>
        </w:rPr>
        <w:t>Journal of International Development</w:t>
      </w:r>
      <w:r w:rsidRPr="007C1EE7">
        <w:rPr>
          <w:rFonts w:cs="Helvetica"/>
          <w:szCs w:val="20"/>
        </w:rPr>
        <w:t xml:space="preserve"> 23. </w:t>
      </w:r>
    </w:p>
    <w:p w:rsidR="00D8344C" w:rsidRPr="007C1EE7" w:rsidRDefault="00D8344C" w:rsidP="00D8344C">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284"/>
        <w:rPr>
          <w:rFonts w:cs="Calibri"/>
          <w:szCs w:val="20"/>
        </w:rPr>
      </w:pPr>
      <w:r w:rsidRPr="007C1EE7">
        <w:rPr>
          <w:rFonts w:cs="Helvetica Neue Light"/>
          <w:szCs w:val="20"/>
        </w:rPr>
        <w:t xml:space="preserve">Australian Bureau of Meteorology and CSIRO. 2011. </w:t>
      </w:r>
      <w:r w:rsidRPr="007C1EE7">
        <w:rPr>
          <w:rFonts w:cs="Helvetica Neue Light"/>
          <w:i/>
          <w:szCs w:val="20"/>
        </w:rPr>
        <w:t xml:space="preserve">Climate Change in the Pacific: Scientific Assessment and New Research. </w:t>
      </w:r>
      <w:r w:rsidRPr="007C1EE7">
        <w:rPr>
          <w:rFonts w:cs="Helvetica Neue Light"/>
          <w:szCs w:val="20"/>
        </w:rPr>
        <w:t>Volume 2: Country Reports. Chapter 16, Vanuatu: 243-258.</w:t>
      </w:r>
    </w:p>
    <w:p w:rsidR="00D8344C" w:rsidRPr="007C1EE7" w:rsidRDefault="00D8344C" w:rsidP="00D8344C">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hanging="284"/>
        <w:rPr>
          <w:rFonts w:cs="Calibri"/>
          <w:szCs w:val="20"/>
        </w:rPr>
      </w:pPr>
      <w:r w:rsidRPr="007C1EE7">
        <w:rPr>
          <w:rFonts w:cs="Helvetica"/>
          <w:szCs w:val="20"/>
        </w:rPr>
        <w:t xml:space="preserve">Lough, J.M., </w:t>
      </w:r>
      <w:proofErr w:type="spellStart"/>
      <w:r w:rsidRPr="007C1EE7">
        <w:rPr>
          <w:rFonts w:cs="Helvetica"/>
          <w:szCs w:val="20"/>
        </w:rPr>
        <w:t>Meehl</w:t>
      </w:r>
      <w:proofErr w:type="spellEnd"/>
      <w:r w:rsidRPr="007C1EE7">
        <w:rPr>
          <w:rFonts w:cs="Helvetica"/>
          <w:szCs w:val="20"/>
        </w:rPr>
        <w:t xml:space="preserve">, G.A., Salinger, M.J. 2011. Observed and projected changes in surface climate of the tropical Pacific. In: Bell, J.D., Johnson, J.E., </w:t>
      </w:r>
      <w:proofErr w:type="spellStart"/>
      <w:r w:rsidRPr="007C1EE7">
        <w:rPr>
          <w:rFonts w:cs="Helvetica"/>
          <w:szCs w:val="20"/>
        </w:rPr>
        <w:t>Hobday</w:t>
      </w:r>
      <w:proofErr w:type="spellEnd"/>
      <w:r w:rsidRPr="007C1EE7">
        <w:rPr>
          <w:rFonts w:cs="Helvetica"/>
          <w:szCs w:val="20"/>
        </w:rPr>
        <w:t xml:space="preserve">, </w:t>
      </w:r>
      <w:proofErr w:type="gramStart"/>
      <w:r w:rsidRPr="007C1EE7">
        <w:rPr>
          <w:rFonts w:cs="Helvetica"/>
          <w:szCs w:val="20"/>
        </w:rPr>
        <w:t>A.J.</w:t>
      </w:r>
      <w:proofErr w:type="gramEnd"/>
      <w:r w:rsidRPr="007C1EE7">
        <w:rPr>
          <w:rFonts w:cs="Helvetica"/>
          <w:szCs w:val="20"/>
        </w:rPr>
        <w:t xml:space="preserve"> (eds.) </w:t>
      </w:r>
      <w:r w:rsidRPr="007C1EE7">
        <w:rPr>
          <w:rFonts w:cs="Helvetica"/>
          <w:i/>
          <w:szCs w:val="20"/>
        </w:rPr>
        <w:t xml:space="preserve">Vulnerability of Tropical Pacific Fisheries and Aquaculture to Climate Change. </w:t>
      </w:r>
      <w:r w:rsidRPr="007C1EE7">
        <w:rPr>
          <w:rFonts w:cs="Helvetica"/>
          <w:szCs w:val="20"/>
        </w:rPr>
        <w:t xml:space="preserve">Secretariat of the Pacific Community, Noumea, </w:t>
      </w:r>
      <w:proofErr w:type="gramStart"/>
      <w:r w:rsidRPr="007C1EE7">
        <w:rPr>
          <w:rFonts w:cs="Helvetica"/>
          <w:szCs w:val="20"/>
        </w:rPr>
        <w:t>New</w:t>
      </w:r>
      <w:proofErr w:type="gramEnd"/>
      <w:r w:rsidRPr="007C1EE7">
        <w:rPr>
          <w:rFonts w:cs="Helvetica"/>
          <w:szCs w:val="20"/>
        </w:rPr>
        <w:t xml:space="preserve"> Caledonia: 49-100.  </w:t>
      </w:r>
    </w:p>
    <w:p w:rsidR="00D8344C" w:rsidRPr="007C1EE7" w:rsidRDefault="00D8344C" w:rsidP="00D8344C">
      <w:pPr>
        <w:pStyle w:val="ListParagraph"/>
        <w:widowControl w:val="0"/>
        <w:numPr>
          <w:ilvl w:val="0"/>
          <w:numId w:val="6"/>
        </w:numPr>
        <w:tabs>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Pr>
          <w:rFonts w:cs="Calibri"/>
          <w:szCs w:val="20"/>
        </w:rPr>
      </w:pPr>
      <w:r w:rsidRPr="007C1EE7">
        <w:rPr>
          <w:rFonts w:cs="Calibri"/>
          <w:szCs w:val="20"/>
        </w:rPr>
        <w:t>Government of Vanuatu. 2007. </w:t>
      </w:r>
      <w:r w:rsidRPr="007C1EE7">
        <w:rPr>
          <w:rFonts w:cs="Calibri"/>
          <w:i/>
          <w:iCs/>
          <w:szCs w:val="20"/>
        </w:rPr>
        <w:t>National Adaptation Programme for Action (NAPA)</w:t>
      </w:r>
      <w:r w:rsidRPr="007C1EE7">
        <w:rPr>
          <w:rFonts w:cs="Calibri"/>
          <w:szCs w:val="20"/>
        </w:rPr>
        <w:t>. National Advisory Committee on Climate Change, Port Vila, Vanuatu.</w:t>
      </w:r>
    </w:p>
    <w:p w:rsidR="0012666A" w:rsidRPr="0012666A" w:rsidRDefault="00D8344C" w:rsidP="00D8344C">
      <w:pPr>
        <w:pStyle w:val="ListParagraph"/>
        <w:widowControl w:val="0"/>
        <w:numPr>
          <w:ilvl w:val="0"/>
          <w:numId w:val="6"/>
        </w:numPr>
        <w:tabs>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Pr>
          <w:rFonts w:cs="Calibri"/>
          <w:szCs w:val="20"/>
        </w:rPr>
      </w:pPr>
      <w:proofErr w:type="spellStart"/>
      <w:r w:rsidRPr="007C1EE7">
        <w:rPr>
          <w:rFonts w:cs="Calibri"/>
          <w:szCs w:val="20"/>
        </w:rPr>
        <w:t>Nakalevu</w:t>
      </w:r>
      <w:proofErr w:type="spellEnd"/>
      <w:r w:rsidRPr="007C1EE7">
        <w:rPr>
          <w:rFonts w:cs="Calibri"/>
          <w:szCs w:val="20"/>
        </w:rPr>
        <w:t>, T., </w:t>
      </w:r>
      <w:proofErr w:type="spellStart"/>
      <w:r w:rsidRPr="007C1EE7">
        <w:rPr>
          <w:rFonts w:cs="Calibri"/>
          <w:szCs w:val="20"/>
        </w:rPr>
        <w:t>Carruthers</w:t>
      </w:r>
      <w:proofErr w:type="spellEnd"/>
      <w:r w:rsidRPr="007C1EE7">
        <w:rPr>
          <w:rFonts w:cs="Calibri"/>
          <w:szCs w:val="20"/>
        </w:rPr>
        <w:t>, P., Phillips, B., </w:t>
      </w:r>
      <w:proofErr w:type="spellStart"/>
      <w:r w:rsidRPr="007C1EE7">
        <w:rPr>
          <w:rFonts w:cs="Calibri"/>
          <w:szCs w:val="20"/>
        </w:rPr>
        <w:t>Saena</w:t>
      </w:r>
      <w:proofErr w:type="spellEnd"/>
      <w:r w:rsidRPr="007C1EE7">
        <w:rPr>
          <w:rFonts w:cs="Calibri"/>
          <w:szCs w:val="20"/>
        </w:rPr>
        <w:t>, V., </w:t>
      </w:r>
      <w:proofErr w:type="spellStart"/>
      <w:r w:rsidRPr="007C1EE7">
        <w:rPr>
          <w:rFonts w:cs="Calibri"/>
          <w:szCs w:val="20"/>
        </w:rPr>
        <w:t>Netoga</w:t>
      </w:r>
      <w:proofErr w:type="spellEnd"/>
      <w:r w:rsidRPr="007C1EE7">
        <w:rPr>
          <w:rFonts w:cs="Calibri"/>
          <w:szCs w:val="20"/>
        </w:rPr>
        <w:t>, I., Bishop, B. 2005.</w:t>
      </w:r>
      <w:r w:rsidRPr="007C1EE7">
        <w:rPr>
          <w:rFonts w:cs="Helvetica"/>
          <w:szCs w:val="20"/>
        </w:rPr>
        <w:t xml:space="preserve"> </w:t>
      </w:r>
      <w:r w:rsidRPr="007C1EE7">
        <w:rPr>
          <w:rFonts w:cs="Calibri"/>
          <w:szCs w:val="20"/>
        </w:rPr>
        <w:t>Community‐ level adaptation to climate change: action in the pacific. </w:t>
      </w:r>
      <w:r w:rsidRPr="007C1EE7">
        <w:rPr>
          <w:rFonts w:cs="Calibri"/>
          <w:i/>
          <w:iCs/>
          <w:szCs w:val="20"/>
        </w:rPr>
        <w:t>Proceedings of the </w:t>
      </w:r>
    </w:p>
    <w:p w:rsidR="0012666A" w:rsidRPr="0012666A" w:rsidRDefault="00D8344C" w:rsidP="0012666A">
      <w:pPr>
        <w:pStyle w:val="ListParagraph"/>
        <w:widowControl w:val="0"/>
        <w:tabs>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Pr>
          <w:rFonts w:cs="Calibri"/>
          <w:szCs w:val="20"/>
        </w:rPr>
      </w:pPr>
      <w:proofErr w:type="gramStart"/>
      <w:r w:rsidRPr="007C1EE7">
        <w:rPr>
          <w:rFonts w:cs="Calibri"/>
          <w:i/>
          <w:iCs/>
          <w:szCs w:val="20"/>
        </w:rPr>
        <w:t>regional</w:t>
      </w:r>
      <w:proofErr w:type="gramEnd"/>
      <w:r w:rsidRPr="007C1EE7">
        <w:rPr>
          <w:rFonts w:cs="Calibri"/>
          <w:i/>
          <w:iCs/>
          <w:szCs w:val="20"/>
        </w:rPr>
        <w:t> workshop on community-level adaptation to climate change,</w:t>
      </w:r>
      <w:r w:rsidRPr="007C1EE7">
        <w:rPr>
          <w:rFonts w:cs="Calibri"/>
          <w:szCs w:val="20"/>
        </w:rPr>
        <w:t xml:space="preserve"> 21‐23 March. </w:t>
      </w:r>
      <w:proofErr w:type="gramStart"/>
      <w:r w:rsidRPr="007C1EE7">
        <w:rPr>
          <w:rFonts w:cs="Calibri"/>
          <w:szCs w:val="20"/>
        </w:rPr>
        <w:t xml:space="preserve">Secretariat of the </w:t>
      </w:r>
      <w:r w:rsidRPr="007C1EE7">
        <w:rPr>
          <w:rFonts w:cs="Arial"/>
          <w:szCs w:val="20"/>
        </w:rPr>
        <w:t>Pacific Regional Environment Programme,</w:t>
      </w:r>
      <w:r w:rsidRPr="007C1EE7">
        <w:rPr>
          <w:rFonts w:cs="Arial"/>
          <w:color w:val="222222"/>
          <w:szCs w:val="20"/>
        </w:rPr>
        <w:t xml:space="preserve"> </w:t>
      </w:r>
      <w:r w:rsidRPr="007C1EE7">
        <w:rPr>
          <w:rFonts w:cs="Calibri"/>
          <w:szCs w:val="20"/>
        </w:rPr>
        <w:t>Suva, Fiji.</w:t>
      </w:r>
      <w:proofErr w:type="gramEnd"/>
    </w:p>
    <w:p w:rsidR="0012666A" w:rsidRPr="0012666A" w:rsidRDefault="0012666A" w:rsidP="00D8344C">
      <w:pPr>
        <w:pStyle w:val="ListParagraph"/>
        <w:widowControl w:val="0"/>
        <w:numPr>
          <w:ilvl w:val="0"/>
          <w:numId w:val="6"/>
        </w:numPr>
        <w:tabs>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Pr>
          <w:rFonts w:cs="Calibri"/>
          <w:szCs w:val="20"/>
        </w:rPr>
      </w:pPr>
      <w:r w:rsidRPr="0012666A">
        <w:rPr>
          <w:rFonts w:cs="Arial"/>
        </w:rPr>
        <w:t xml:space="preserve">Long, N. (ed.). 1989. </w:t>
      </w:r>
      <w:r w:rsidRPr="0012666A">
        <w:rPr>
          <w:rFonts w:cs="Arial"/>
          <w:i/>
        </w:rPr>
        <w:t>Encounters at the interface: a perspective on social discontinuities in rural development.</w:t>
      </w:r>
      <w:r w:rsidRPr="0012666A">
        <w:rPr>
          <w:rFonts w:cs="Arial"/>
        </w:rPr>
        <w:t xml:space="preserve"> </w:t>
      </w:r>
      <w:proofErr w:type="spellStart"/>
      <w:r w:rsidRPr="0012666A">
        <w:rPr>
          <w:rFonts w:cs="Arial"/>
        </w:rPr>
        <w:t>Wageningen</w:t>
      </w:r>
      <w:proofErr w:type="spellEnd"/>
      <w:r w:rsidRPr="0012666A">
        <w:rPr>
          <w:rFonts w:cs="Arial"/>
        </w:rPr>
        <w:t xml:space="preserve"> Agricultural University, </w:t>
      </w:r>
      <w:proofErr w:type="spellStart"/>
      <w:r w:rsidRPr="0012666A">
        <w:rPr>
          <w:rFonts w:cs="Arial"/>
        </w:rPr>
        <w:t>Wageningen</w:t>
      </w:r>
      <w:proofErr w:type="spellEnd"/>
      <w:r w:rsidRPr="0012666A">
        <w:rPr>
          <w:rFonts w:cs="Arial"/>
        </w:rPr>
        <w:t>.</w:t>
      </w:r>
    </w:p>
    <w:p w:rsidR="0012666A" w:rsidRPr="00D93D87" w:rsidRDefault="00D93D87" w:rsidP="0012666A">
      <w:pPr>
        <w:pStyle w:val="ListParagraph"/>
        <w:widowControl w:val="0"/>
        <w:numPr>
          <w:ilvl w:val="0"/>
          <w:numId w:val="6"/>
        </w:numPr>
        <w:tabs>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Pr>
          <w:rFonts w:cs="Calibri"/>
          <w:szCs w:val="20"/>
        </w:rPr>
      </w:pPr>
      <w:r w:rsidRPr="00D93D87">
        <w:rPr>
          <w:rFonts w:cs="Times"/>
          <w:szCs w:val="16"/>
        </w:rPr>
        <w:t>Oxfam</w:t>
      </w:r>
      <w:r w:rsidR="0012666A" w:rsidRPr="00D93D87">
        <w:rPr>
          <w:rFonts w:cs="Times"/>
          <w:szCs w:val="16"/>
        </w:rPr>
        <w:t xml:space="preserve">. 2012. </w:t>
      </w:r>
      <w:r w:rsidRPr="00D93D87">
        <w:t>“</w:t>
      </w:r>
      <w:proofErr w:type="spellStart"/>
      <w:r w:rsidRPr="00D93D87">
        <w:t>Yumi</w:t>
      </w:r>
      <w:proofErr w:type="spellEnd"/>
      <w:r w:rsidRPr="00D93D87">
        <w:t xml:space="preserve"> </w:t>
      </w:r>
      <w:proofErr w:type="spellStart"/>
      <w:r w:rsidRPr="00D93D87">
        <w:t>stap</w:t>
      </w:r>
      <w:proofErr w:type="spellEnd"/>
      <w:r w:rsidRPr="00D93D87">
        <w:t xml:space="preserve"> </w:t>
      </w:r>
      <w:proofErr w:type="spellStart"/>
      <w:r w:rsidRPr="00D93D87">
        <w:t>redi</w:t>
      </w:r>
      <w:proofErr w:type="spellEnd"/>
      <w:r w:rsidRPr="00D93D87">
        <w:t xml:space="preserve"> long climate change” – The Vanuatu NGO Climate Change Adaptation Program</w:t>
      </w:r>
      <w:r w:rsidR="0012666A" w:rsidRPr="00D93D87">
        <w:rPr>
          <w:rFonts w:cs="Times"/>
          <w:szCs w:val="16"/>
        </w:rPr>
        <w:t>.</w:t>
      </w:r>
      <w:r w:rsidRPr="00D93D87">
        <w:rPr>
          <w:rFonts w:cs="Times"/>
          <w:szCs w:val="16"/>
        </w:rPr>
        <w:t xml:space="preserve"> Implementing partners: </w:t>
      </w:r>
      <w:r w:rsidRPr="00D93D87">
        <w:t xml:space="preserve">Save the Children Australia, CARE International in Vanuatu, Vanuatu Red Cross Society, Vanuatu Rural Development Training Centres Association, Deutsche </w:t>
      </w:r>
      <w:proofErr w:type="spellStart"/>
      <w:r w:rsidRPr="00D93D87">
        <w:t>Gesellschaft</w:t>
      </w:r>
      <w:proofErr w:type="spellEnd"/>
      <w:r w:rsidRPr="00D93D87">
        <w:t xml:space="preserve"> </w:t>
      </w:r>
      <w:proofErr w:type="spellStart"/>
      <w:r w:rsidRPr="00D93D87">
        <w:t>für</w:t>
      </w:r>
      <w:proofErr w:type="spellEnd"/>
      <w:r w:rsidRPr="00D93D87">
        <w:t xml:space="preserve"> Internationale </w:t>
      </w:r>
      <w:proofErr w:type="spellStart"/>
      <w:r w:rsidRPr="00D93D87">
        <w:t>Zusammenarbeit</w:t>
      </w:r>
      <w:proofErr w:type="spellEnd"/>
      <w:r w:rsidRPr="00D93D87">
        <w:t xml:space="preserve"> (GIZ).</w:t>
      </w:r>
    </w:p>
    <w:p w:rsidR="00D8344C" w:rsidRPr="007C1EE7" w:rsidRDefault="00D8344C" w:rsidP="00D8344C">
      <w:pPr>
        <w:pStyle w:val="ListParagraph"/>
        <w:widowControl w:val="0"/>
        <w:numPr>
          <w:ilvl w:val="0"/>
          <w:numId w:val="6"/>
        </w:numPr>
        <w:tabs>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Pr>
          <w:rFonts w:cs="Calibri"/>
          <w:szCs w:val="20"/>
        </w:rPr>
      </w:pPr>
      <w:r w:rsidRPr="007C1EE7">
        <w:rPr>
          <w:rFonts w:cs="Times"/>
          <w:szCs w:val="20"/>
        </w:rPr>
        <w:t xml:space="preserve">Act for Peace. 2012. </w:t>
      </w:r>
      <w:r w:rsidRPr="007C1EE7">
        <w:rPr>
          <w:rFonts w:cs="Times"/>
          <w:i/>
          <w:szCs w:val="20"/>
        </w:rPr>
        <w:t>Pacific Community-focused Integrated Disaster Risk Reduction Program.</w:t>
      </w:r>
      <w:r w:rsidRPr="007C1EE7">
        <w:rPr>
          <w:rFonts w:cs="Times"/>
          <w:szCs w:val="20"/>
        </w:rPr>
        <w:t xml:space="preserve"> Act for Peace and Vanuatu Christian Council. </w:t>
      </w:r>
    </w:p>
    <w:p w:rsidR="00D8344C" w:rsidRPr="007C1EE7" w:rsidRDefault="00D8344C" w:rsidP="00D8344C">
      <w:pPr>
        <w:pStyle w:val="ListParagraph"/>
        <w:widowControl w:val="0"/>
        <w:numPr>
          <w:ilvl w:val="0"/>
          <w:numId w:val="6"/>
        </w:numPr>
        <w:tabs>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Pr>
          <w:rFonts w:cs="Calibri"/>
          <w:szCs w:val="20"/>
        </w:rPr>
      </w:pPr>
      <w:r w:rsidRPr="007C1EE7">
        <w:rPr>
          <w:rFonts w:cs="Calibri"/>
        </w:rPr>
        <w:t>Patton, M.Q. 2002. </w:t>
      </w:r>
      <w:r w:rsidRPr="007C1EE7">
        <w:rPr>
          <w:rFonts w:cs="Calibri"/>
          <w:i/>
          <w:iCs/>
        </w:rPr>
        <w:t>Qualitative Research and Evaluation Methods.</w:t>
      </w:r>
      <w:r w:rsidRPr="007C1EE7">
        <w:rPr>
          <w:rFonts w:cs="Calibri"/>
        </w:rPr>
        <w:t> 3rd Edition. Sage, Thousand Oaks, CA.</w:t>
      </w:r>
    </w:p>
    <w:p w:rsidR="0012666A" w:rsidRPr="0012666A" w:rsidRDefault="0012666A" w:rsidP="0012666A">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70"/>
        <w:rPr>
          <w:rFonts w:cs="Times"/>
          <w:szCs w:val="16"/>
        </w:rPr>
      </w:pPr>
      <w:proofErr w:type="gramStart"/>
      <w:r w:rsidRPr="0012666A">
        <w:t>van</w:t>
      </w:r>
      <w:proofErr w:type="gramEnd"/>
      <w:r w:rsidRPr="0012666A">
        <w:t xml:space="preserve"> Aalst, M.K., Cannon, T., Burton, I. 2008. </w:t>
      </w:r>
      <w:r w:rsidRPr="0012666A">
        <w:rPr>
          <w:rFonts w:cs="Times"/>
          <w:szCs w:val="34"/>
        </w:rPr>
        <w:t>Community level adaptation to climate change:</w:t>
      </w:r>
      <w:r w:rsidRPr="0012666A">
        <w:rPr>
          <w:rFonts w:cs="Helvetica"/>
        </w:rPr>
        <w:t xml:space="preserve"> </w:t>
      </w:r>
      <w:r w:rsidRPr="0012666A">
        <w:rPr>
          <w:rFonts w:cs="Times"/>
          <w:szCs w:val="34"/>
        </w:rPr>
        <w:t xml:space="preserve">the potential role of participatory community risk assessment. </w:t>
      </w:r>
      <w:r w:rsidRPr="0012666A">
        <w:rPr>
          <w:rFonts w:cs="Times"/>
          <w:i/>
          <w:szCs w:val="16"/>
        </w:rPr>
        <w:t>Global Environmental Change</w:t>
      </w:r>
      <w:r w:rsidRPr="0012666A">
        <w:rPr>
          <w:rFonts w:cs="Times"/>
          <w:szCs w:val="16"/>
        </w:rPr>
        <w:t xml:space="preserve"> 18: 165–179.</w:t>
      </w:r>
    </w:p>
    <w:p w:rsidR="0012666A" w:rsidRPr="0012666A" w:rsidRDefault="0012666A" w:rsidP="0012666A">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70"/>
        <w:rPr>
          <w:rFonts w:cs="Helvetica"/>
          <w:szCs w:val="18"/>
        </w:rPr>
      </w:pPr>
      <w:proofErr w:type="spellStart"/>
      <w:r w:rsidRPr="0012666A">
        <w:rPr>
          <w:rFonts w:cs="Helvetica"/>
          <w:szCs w:val="18"/>
        </w:rPr>
        <w:t>Kelman</w:t>
      </w:r>
      <w:proofErr w:type="spellEnd"/>
      <w:r w:rsidRPr="0012666A">
        <w:rPr>
          <w:rFonts w:cs="Helvetica"/>
          <w:szCs w:val="18"/>
        </w:rPr>
        <w:t xml:space="preserve"> I, Mercer J, West J.J. 2009. Combining different</w:t>
      </w:r>
      <w:r w:rsidRPr="0012666A">
        <w:rPr>
          <w:rFonts w:cs="Helvetica"/>
        </w:rPr>
        <w:t xml:space="preserve"> </w:t>
      </w:r>
      <w:proofErr w:type="spellStart"/>
      <w:r w:rsidRPr="0012666A">
        <w:rPr>
          <w:rFonts w:cs="Helvetica"/>
          <w:szCs w:val="18"/>
        </w:rPr>
        <w:t>knowledges</w:t>
      </w:r>
      <w:proofErr w:type="spellEnd"/>
      <w:r w:rsidRPr="0012666A">
        <w:rPr>
          <w:rFonts w:cs="Helvetica"/>
          <w:szCs w:val="18"/>
        </w:rPr>
        <w:t>: community-based climate change adaptation in small island developing states. In: Hannah, R.,</w:t>
      </w:r>
      <w:r w:rsidRPr="0012666A">
        <w:rPr>
          <w:rFonts w:cs="Helvetica"/>
        </w:rPr>
        <w:t xml:space="preserve"> </w:t>
      </w:r>
      <w:proofErr w:type="spellStart"/>
      <w:r w:rsidRPr="0012666A">
        <w:rPr>
          <w:rFonts w:cs="Helvetica"/>
          <w:szCs w:val="18"/>
        </w:rPr>
        <w:t>Mozaharul</w:t>
      </w:r>
      <w:proofErr w:type="spellEnd"/>
      <w:r w:rsidRPr="0012666A">
        <w:rPr>
          <w:rFonts w:cs="Helvetica"/>
          <w:szCs w:val="18"/>
        </w:rPr>
        <w:t>, A., Berger, R., Cannon, T., Milligan, A. (eds.).</w:t>
      </w:r>
      <w:r w:rsidRPr="0012666A">
        <w:rPr>
          <w:rFonts w:cs="Helvetica"/>
        </w:rPr>
        <w:t xml:space="preserve"> </w:t>
      </w:r>
      <w:r w:rsidRPr="0012666A">
        <w:rPr>
          <w:rFonts w:cs="Helvetica"/>
          <w:i/>
          <w:szCs w:val="18"/>
        </w:rPr>
        <w:t>Participatory Learning and Action</w:t>
      </w:r>
      <w:r w:rsidRPr="0012666A">
        <w:rPr>
          <w:rFonts w:cs="Helvetica"/>
          <w:i/>
        </w:rPr>
        <w:t xml:space="preserve"> </w:t>
      </w:r>
      <w:r w:rsidRPr="0012666A">
        <w:rPr>
          <w:rFonts w:cs="Helvetica"/>
          <w:i/>
          <w:szCs w:val="18"/>
        </w:rPr>
        <w:t>60: Community-based Adaptation to Climate Change.</w:t>
      </w:r>
      <w:r w:rsidRPr="0012666A">
        <w:rPr>
          <w:rFonts w:cs="Helvetica"/>
        </w:rPr>
        <w:t xml:space="preserve"> </w:t>
      </w:r>
      <w:r w:rsidRPr="0012666A">
        <w:rPr>
          <w:rFonts w:cs="Helvetica"/>
          <w:szCs w:val="18"/>
        </w:rPr>
        <w:t>International Institute for Environment and Development: 41-54.</w:t>
      </w:r>
    </w:p>
    <w:p w:rsidR="002918CC" w:rsidRPr="002918CC" w:rsidRDefault="00D8344C" w:rsidP="00D8344C">
      <w:pPr>
        <w:pStyle w:val="ListParagraph"/>
        <w:widowControl w:val="0"/>
        <w:numPr>
          <w:ilvl w:val="0"/>
          <w:numId w:val="6"/>
        </w:numPr>
        <w:tabs>
          <w:tab w:val="left" w:pos="284"/>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84"/>
        <w:rPr>
          <w:rFonts w:cs="Calibri"/>
          <w:szCs w:val="20"/>
        </w:rPr>
      </w:pPr>
      <w:proofErr w:type="spellStart"/>
      <w:r w:rsidRPr="007C1EE7">
        <w:rPr>
          <w:szCs w:val="20"/>
        </w:rPr>
        <w:t>Bazeley</w:t>
      </w:r>
      <w:proofErr w:type="spellEnd"/>
      <w:r w:rsidRPr="007C1EE7">
        <w:rPr>
          <w:szCs w:val="20"/>
        </w:rPr>
        <w:t xml:space="preserve">, P. 2007. </w:t>
      </w:r>
      <w:r w:rsidRPr="007C1EE7">
        <w:rPr>
          <w:i/>
          <w:szCs w:val="20"/>
        </w:rPr>
        <w:t>Qualitative Date Analysis with NVIVO.</w:t>
      </w:r>
      <w:r w:rsidRPr="007C1EE7">
        <w:rPr>
          <w:szCs w:val="20"/>
        </w:rPr>
        <w:t xml:space="preserve"> Sage, London, UK.</w:t>
      </w:r>
    </w:p>
    <w:p w:rsidR="00D20429" w:rsidRDefault="00D20429" w:rsidP="00D20429">
      <w:pPr>
        <w:pStyle w:val="ListParagraph"/>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70"/>
        <w:rPr>
          <w:rFonts w:cs="Calibri"/>
        </w:rPr>
      </w:pPr>
      <w:r w:rsidRPr="00D20429">
        <w:rPr>
          <w:rFonts w:cs="Calibri"/>
        </w:rPr>
        <w:t>Kobayashi, A. 2009. Situated knowledge, reflexivity. In: Thrift, N., </w:t>
      </w:r>
      <w:proofErr w:type="spellStart"/>
      <w:r w:rsidRPr="00D20429">
        <w:rPr>
          <w:rFonts w:cs="Calibri"/>
        </w:rPr>
        <w:t>Kitchin</w:t>
      </w:r>
      <w:proofErr w:type="spellEnd"/>
      <w:r w:rsidRPr="00D20429">
        <w:rPr>
          <w:rFonts w:cs="Calibri"/>
        </w:rPr>
        <w:t>, </w:t>
      </w:r>
      <w:proofErr w:type="gramStart"/>
      <w:r w:rsidRPr="00D20429">
        <w:rPr>
          <w:rFonts w:cs="Calibri"/>
        </w:rPr>
        <w:t>R.</w:t>
      </w:r>
      <w:proofErr w:type="gramEnd"/>
      <w:r w:rsidRPr="00D20429">
        <w:rPr>
          <w:rFonts w:cs="Calibri"/>
        </w:rPr>
        <w:t> (eds.) </w:t>
      </w:r>
    </w:p>
    <w:p w:rsidR="00D8344C" w:rsidRPr="00D20429" w:rsidRDefault="00D20429" w:rsidP="00D20429">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270"/>
        <w:rPr>
          <w:rFonts w:cs="Calibri"/>
        </w:rPr>
      </w:pPr>
      <w:proofErr w:type="gramStart"/>
      <w:r w:rsidRPr="00D20429">
        <w:rPr>
          <w:rFonts w:cs="Calibri"/>
          <w:i/>
          <w:iCs/>
        </w:rPr>
        <w:t>International </w:t>
      </w:r>
      <w:proofErr w:type="spellStart"/>
      <w:r w:rsidRPr="00D20429">
        <w:rPr>
          <w:rFonts w:cs="Calibri"/>
          <w:i/>
          <w:iCs/>
        </w:rPr>
        <w:t>encyclopedia</w:t>
      </w:r>
      <w:proofErr w:type="spellEnd"/>
      <w:r w:rsidRPr="00D20429">
        <w:rPr>
          <w:rFonts w:cs="Calibri"/>
          <w:i/>
          <w:iCs/>
        </w:rPr>
        <w:t> of human geography</w:t>
      </w:r>
      <w:r w:rsidRPr="00D20429">
        <w:rPr>
          <w:rFonts w:cs="Calibri"/>
        </w:rPr>
        <w:t>.</w:t>
      </w:r>
      <w:proofErr w:type="gramEnd"/>
      <w:r w:rsidRPr="00D20429">
        <w:rPr>
          <w:rFonts w:cs="Calibri"/>
        </w:rPr>
        <w:t xml:space="preserve"> Elsevier Science, Oxford: 138‐143.</w:t>
      </w:r>
    </w:p>
    <w:p w:rsidR="000E3487" w:rsidRDefault="000E3487"/>
    <w:sectPr w:rsidR="000E3487" w:rsidSect="000E3487">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DejaVu Sans">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Symbol">
    <w:panose1 w:val="020005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Neue Light">
    <w:panose1 w:val="020004030000000200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F3791"/>
    <w:multiLevelType w:val="hybridMultilevel"/>
    <w:tmpl w:val="F41A28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36C6014A"/>
    <w:multiLevelType w:val="hybridMultilevel"/>
    <w:tmpl w:val="DA0442FA"/>
    <w:lvl w:ilvl="0" w:tplc="E34A420A">
      <w:start w:val="40"/>
      <w:numFmt w:val="bullet"/>
      <w:lvlText w:val="-"/>
      <w:lvlJc w:val="left"/>
      <w:pPr>
        <w:ind w:left="400" w:hanging="360"/>
      </w:pPr>
      <w:rPr>
        <w:rFonts w:ascii="Calibri" w:eastAsia="DejaVu Sans" w:hAnsi="Calibri" w:cstheme="minorBidi" w:hint="default"/>
      </w:rPr>
    </w:lvl>
    <w:lvl w:ilvl="1" w:tplc="04090003" w:tentative="1">
      <w:start w:val="1"/>
      <w:numFmt w:val="bullet"/>
      <w:lvlText w:val="o"/>
      <w:lvlJc w:val="left"/>
      <w:pPr>
        <w:ind w:left="1120" w:hanging="360"/>
      </w:pPr>
      <w:rPr>
        <w:rFonts w:ascii="Courier New" w:hAnsi="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2">
    <w:nsid w:val="5CCF3553"/>
    <w:multiLevelType w:val="hybridMultilevel"/>
    <w:tmpl w:val="1CD8E7EA"/>
    <w:lvl w:ilvl="0" w:tplc="69A44D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5F37AF1"/>
    <w:multiLevelType w:val="hybridMultilevel"/>
    <w:tmpl w:val="9B12AA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D673A6"/>
    <w:multiLevelType w:val="hybridMultilevel"/>
    <w:tmpl w:val="ED988C3C"/>
    <w:lvl w:ilvl="0" w:tplc="A2341A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9E76E9E"/>
    <w:multiLevelType w:val="hybridMultilevel"/>
    <w:tmpl w:val="5FFEF00E"/>
    <w:lvl w:ilvl="0" w:tplc="5E3481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5"/>
  </w:num>
  <w:num w:numId="4">
    <w:abstractNumId w:val="3"/>
  </w:num>
  <w:num w:numId="5">
    <w:abstractNumId w:val="1"/>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D35AAD"/>
    <w:rsid w:val="00032392"/>
    <w:rsid w:val="000E3487"/>
    <w:rsid w:val="0012666A"/>
    <w:rsid w:val="00252C6C"/>
    <w:rsid w:val="00285B0A"/>
    <w:rsid w:val="002918CC"/>
    <w:rsid w:val="003201A9"/>
    <w:rsid w:val="00414AF5"/>
    <w:rsid w:val="004237C6"/>
    <w:rsid w:val="004F2C57"/>
    <w:rsid w:val="005651DE"/>
    <w:rsid w:val="006664D4"/>
    <w:rsid w:val="006E1AEE"/>
    <w:rsid w:val="007D3EE4"/>
    <w:rsid w:val="009C0D37"/>
    <w:rsid w:val="00C87467"/>
    <w:rsid w:val="00D14D67"/>
    <w:rsid w:val="00D20429"/>
    <w:rsid w:val="00D26287"/>
    <w:rsid w:val="00D35AAD"/>
    <w:rsid w:val="00D73428"/>
    <w:rsid w:val="00D8344C"/>
    <w:rsid w:val="00D90E2D"/>
    <w:rsid w:val="00D93D87"/>
    <w:rsid w:val="00E0372A"/>
    <w:rsid w:val="00EB39CB"/>
    <w:rsid w:val="00EE79BC"/>
    <w:rsid w:val="00FC17EC"/>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3B5BD7"/>
  </w:style>
  <w:style w:type="paragraph" w:styleId="Heading2">
    <w:name w:val="heading 2"/>
    <w:basedOn w:val="Normal"/>
    <w:next w:val="Normal"/>
    <w:link w:val="Heading2Char"/>
    <w:rsid w:val="00252C6C"/>
    <w:pPr>
      <w:keepNext/>
      <w:keepLines/>
      <w:spacing w:before="200" w:line="276" w:lineRule="auto"/>
      <w:outlineLvl w:val="1"/>
    </w:pPr>
    <w:rPr>
      <w:rFonts w:asciiTheme="majorHAnsi" w:eastAsiaTheme="majorEastAsia" w:hAnsiTheme="majorHAnsi" w:cstheme="majorBidi"/>
      <w:b/>
      <w:bCs/>
      <w:szCs w:val="26"/>
      <w:lang w:val="en-AU"/>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D35AAD"/>
    <w:pPr>
      <w:spacing w:after="200" w:line="276" w:lineRule="auto"/>
      <w:ind w:left="720"/>
      <w:contextualSpacing/>
    </w:pPr>
    <w:rPr>
      <w:sz w:val="22"/>
      <w:szCs w:val="22"/>
      <w:lang w:val="en-AU"/>
    </w:rPr>
  </w:style>
  <w:style w:type="character" w:customStyle="1" w:styleId="Heading2Char">
    <w:name w:val="Heading 2 Char"/>
    <w:basedOn w:val="DefaultParagraphFont"/>
    <w:link w:val="Heading2"/>
    <w:rsid w:val="00252C6C"/>
    <w:rPr>
      <w:rFonts w:asciiTheme="majorHAnsi" w:eastAsiaTheme="majorEastAsia" w:hAnsiTheme="majorHAnsi" w:cstheme="majorBidi"/>
      <w:b/>
      <w:bCs/>
      <w:szCs w:val="26"/>
      <w:lang w:val="en-AU"/>
    </w:rPr>
  </w:style>
  <w:style w:type="paragraph" w:customStyle="1" w:styleId="Default">
    <w:name w:val="Default"/>
    <w:rsid w:val="00D8344C"/>
    <w:pPr>
      <w:tabs>
        <w:tab w:val="left" w:pos="709"/>
      </w:tabs>
      <w:suppressAutoHyphens/>
      <w:spacing w:after="200" w:line="276" w:lineRule="atLeast"/>
    </w:pPr>
    <w:rPr>
      <w:rFonts w:ascii="Calibri" w:eastAsia="DejaVu Sans" w:hAnsi="Calibri"/>
      <w:sz w:val="22"/>
      <w:szCs w:val="22"/>
      <w:lang w:val="en-AU"/>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1883</Words>
  <Characters>10737</Characters>
  <Application>Microsoft Macintosh Word</Application>
  <DocSecurity>0</DocSecurity>
  <Lines>89</Lines>
  <Paragraphs>21</Paragraphs>
  <ScaleCrop>false</ScaleCrop>
  <LinksUpToDate>false</LinksUpToDate>
  <CharactersWithSpaces>13185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Ainka Granderson</dc:creator>
  <cp:keywords/>
  <cp:lastModifiedBy>Ainka Granderson</cp:lastModifiedBy>
  <cp:revision>8</cp:revision>
  <dcterms:created xsi:type="dcterms:W3CDTF">2013-04-01T22:14:00Z</dcterms:created>
  <dcterms:modified xsi:type="dcterms:W3CDTF">2013-04-01T23:37:00Z</dcterms:modified>
</cp:coreProperties>
</file>