
<file path=[Content_Types].xml><?xml version="1.0" encoding="utf-8"?>
<Types xmlns="http://schemas.openxmlformats.org/package/2006/content-types">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346" w:rsidRPr="004A7346" w:rsidRDefault="004A7346" w:rsidP="004A7346">
      <w:pPr>
        <w:jc w:val="center"/>
        <w:rPr>
          <w:b/>
          <w:sz w:val="24"/>
          <w:szCs w:val="24"/>
          <w:u w:val="single"/>
        </w:rPr>
      </w:pPr>
      <w:r w:rsidRPr="004A7346">
        <w:rPr>
          <w:b/>
          <w:sz w:val="24"/>
          <w:szCs w:val="24"/>
          <w:u w:val="single"/>
        </w:rPr>
        <w:t>Shelter Cluster (Housing Working Group) Vanuatu</w:t>
      </w:r>
    </w:p>
    <w:p w:rsidR="004A7346" w:rsidRPr="004A7346" w:rsidRDefault="004A7346" w:rsidP="004A7346">
      <w:pPr>
        <w:jc w:val="center"/>
        <w:rPr>
          <w:u w:val="single"/>
        </w:rPr>
      </w:pPr>
      <w:r w:rsidRPr="004A7346">
        <w:rPr>
          <w:u w:val="single"/>
        </w:rPr>
        <w:t>Review of Shelter Cluster Strategic Framework and Evaluation Recommendations from 2015</w:t>
      </w:r>
      <w:r w:rsidR="001E1BE7">
        <w:rPr>
          <w:u w:val="single"/>
        </w:rPr>
        <w:t xml:space="preserve">, </w:t>
      </w:r>
      <w:r>
        <w:rPr>
          <w:u w:val="single"/>
        </w:rPr>
        <w:t>24</w:t>
      </w:r>
      <w:r w:rsidRPr="004A7346">
        <w:rPr>
          <w:u w:val="single"/>
          <w:vertAlign w:val="superscript"/>
        </w:rPr>
        <w:t>th</w:t>
      </w:r>
      <w:r>
        <w:rPr>
          <w:u w:val="single"/>
        </w:rPr>
        <w:t xml:space="preserve"> August 2016</w:t>
      </w:r>
    </w:p>
    <w:p w:rsidR="004A7346" w:rsidRDefault="004A7346" w:rsidP="004A7346"/>
    <w:p w:rsidR="009C7635" w:rsidRDefault="009C7635" w:rsidP="004A7346">
      <w:r>
        <w:t>This document puts together</w:t>
      </w:r>
      <w:r w:rsidR="00F51E7B">
        <w:t xml:space="preserve"> the recommendations from </w:t>
      </w:r>
      <w:r>
        <w:t>the Strategic Framework, the Lessons Learned workshop, and the REACH eva</w:t>
      </w:r>
      <w:r w:rsidR="00F51E7B">
        <w:t>luation of the Cluster, all produced in late 2015.</w:t>
      </w:r>
    </w:p>
    <w:p w:rsidR="009C7635" w:rsidRDefault="009C7635" w:rsidP="004A7346">
      <w:r>
        <w:t>It is for the purpose of the Cluster to review progress against these, and discuss their priority and relevance at this stage. This will guide the Cluster Coordinator in updating the Vanuatu Shelter Cluster Strategic Plan by end of 2016, which will in turn inform the national Government in developing their role in Shelter preparedness as the Cluster winds down its presence in Vanuatu.</w:t>
      </w:r>
    </w:p>
    <w:p w:rsidR="009C7635" w:rsidRDefault="00464E0C" w:rsidP="004A7346">
      <w:r>
        <w:t>The graphs</w:t>
      </w:r>
      <w:r w:rsidR="005D2E7E">
        <w:t xml:space="preserve"> at the end of the document shows Agencies funding received </w:t>
      </w:r>
      <w:r>
        <w:t>under the Humanitarian Action Plan</w:t>
      </w:r>
      <w:r w:rsidR="00F51E7B">
        <w:t xml:space="preserve">’s </w:t>
      </w:r>
      <w:r w:rsidR="005D2E7E">
        <w:t>CYCLONE RECOVERY AND ECONOMIC</w:t>
      </w:r>
      <w:r w:rsidR="005D2E7E">
        <w:t xml:space="preserve"> </w:t>
      </w:r>
      <w:r w:rsidR="005D2E7E">
        <w:t>STRENGTHENING PROGRAM</w:t>
      </w:r>
      <w:r>
        <w:t xml:space="preserve"> through MIPU and the summary of these projects and duration. This is for Agencies to report on update of progress or completion.</w:t>
      </w:r>
    </w:p>
    <w:tbl>
      <w:tblPr>
        <w:tblStyle w:val="TableGrid"/>
        <w:tblW w:w="0" w:type="auto"/>
        <w:tblInd w:w="-5" w:type="dxa"/>
        <w:tblLayout w:type="fixed"/>
        <w:tblLook w:val="04A0" w:firstRow="1" w:lastRow="0" w:firstColumn="1" w:lastColumn="0" w:noHBand="0" w:noVBand="1"/>
      </w:tblPr>
      <w:tblGrid>
        <w:gridCol w:w="13750"/>
      </w:tblGrid>
      <w:tr w:rsidR="001E1BE7" w:rsidTr="009C7635">
        <w:trPr>
          <w:trHeight w:val="547"/>
        </w:trPr>
        <w:tc>
          <w:tcPr>
            <w:tcW w:w="13750" w:type="dxa"/>
            <w:shd w:val="clear" w:color="auto" w:fill="C5E0B3" w:themeFill="accent6" w:themeFillTint="66"/>
          </w:tcPr>
          <w:p w:rsidR="001E1BE7" w:rsidRPr="001E1BE7" w:rsidRDefault="001E1BE7" w:rsidP="005E09A4">
            <w:pPr>
              <w:rPr>
                <w:rFonts w:ascii="Calibri" w:hAnsi="Calibri"/>
                <w:b/>
                <w:sz w:val="24"/>
                <w:szCs w:val="24"/>
              </w:rPr>
            </w:pPr>
            <w:r w:rsidRPr="001E1BE7">
              <w:rPr>
                <w:rFonts w:ascii="Calibri" w:hAnsi="Calibri"/>
                <w:b/>
                <w:sz w:val="24"/>
                <w:szCs w:val="24"/>
              </w:rPr>
              <w:t>RECOMMENDATIONS FROM SHELTER CLUSTER STRATEGIC PLAN, AUGUST 2015</w:t>
            </w:r>
          </w:p>
        </w:tc>
      </w:tr>
      <w:tr w:rsidR="001E1BE7" w:rsidTr="009C7635">
        <w:tc>
          <w:tcPr>
            <w:tcW w:w="13750" w:type="dxa"/>
          </w:tcPr>
          <w:p w:rsidR="001E1BE7" w:rsidRPr="001E1BE7" w:rsidRDefault="001E1BE7" w:rsidP="005E09A4">
            <w:pPr>
              <w:pStyle w:val="ListParagraph"/>
              <w:ind w:left="0"/>
              <w:rPr>
                <w:rFonts w:ascii="Calibri" w:hAnsi="Calibri"/>
                <w:sz w:val="24"/>
                <w:szCs w:val="24"/>
              </w:rPr>
            </w:pPr>
            <w:r w:rsidRPr="001E1BE7">
              <w:rPr>
                <w:rFonts w:ascii="Calibri" w:hAnsi="Calibri"/>
                <w:sz w:val="24"/>
                <w:szCs w:val="24"/>
              </w:rPr>
              <w:t xml:space="preserve">31. The Shelter Cluster is developing the “Technical guidelines for emergency shelter response to future natural disaster in Vanuatu” document, which is aiming to show (1) the recommendations for </w:t>
            </w:r>
            <w:r w:rsidRPr="001E1BE7">
              <w:rPr>
                <w:rFonts w:ascii="Calibri" w:hAnsi="Calibri"/>
                <w:b/>
                <w:sz w:val="24"/>
                <w:szCs w:val="24"/>
              </w:rPr>
              <w:t>future</w:t>
            </w:r>
            <w:r w:rsidRPr="001E1BE7">
              <w:rPr>
                <w:rFonts w:ascii="Calibri" w:hAnsi="Calibri"/>
                <w:sz w:val="24"/>
                <w:szCs w:val="24"/>
              </w:rPr>
              <w:t xml:space="preserve"> responses of the Shelter Cluster to natural disasters in Vanuatu, (2) recommended shelter and </w:t>
            </w:r>
            <w:proofErr w:type="spellStart"/>
            <w:r w:rsidRPr="001E1BE7">
              <w:rPr>
                <w:rFonts w:ascii="Calibri" w:hAnsi="Calibri"/>
                <w:sz w:val="24"/>
                <w:szCs w:val="24"/>
              </w:rPr>
              <w:t>non food</w:t>
            </w:r>
            <w:proofErr w:type="spellEnd"/>
            <w:r w:rsidRPr="001E1BE7">
              <w:rPr>
                <w:rFonts w:ascii="Calibri" w:hAnsi="Calibri"/>
                <w:sz w:val="24"/>
                <w:szCs w:val="24"/>
              </w:rPr>
              <w:t xml:space="preserve"> items (NFI) technical specifications for relief and recovery phases of a response and (3) case studies and key references</w:t>
            </w:r>
          </w:p>
        </w:tc>
      </w:tr>
      <w:tr w:rsidR="001E1BE7" w:rsidTr="009C7635">
        <w:tc>
          <w:tcPr>
            <w:tcW w:w="13750" w:type="dxa"/>
          </w:tcPr>
          <w:p w:rsidR="001E1BE7" w:rsidRPr="001E1BE7" w:rsidRDefault="001E1BE7" w:rsidP="00B36324">
            <w:pPr>
              <w:pStyle w:val="ListParagraph"/>
              <w:ind w:left="0"/>
              <w:rPr>
                <w:rFonts w:ascii="Calibri" w:hAnsi="Calibri"/>
                <w:sz w:val="24"/>
                <w:szCs w:val="24"/>
              </w:rPr>
            </w:pPr>
            <w:r w:rsidRPr="001E1BE7">
              <w:rPr>
                <w:rFonts w:ascii="Calibri" w:hAnsi="Calibri"/>
                <w:sz w:val="24"/>
                <w:szCs w:val="24"/>
              </w:rPr>
              <w:t>33. IFRC will develop a case study about the Shelter Cluster in Vanuatu to inform learning and advocacy at Pacific and global levels.</w:t>
            </w:r>
          </w:p>
        </w:tc>
      </w:tr>
      <w:tr w:rsidR="001E1BE7" w:rsidTr="009C7635">
        <w:tc>
          <w:tcPr>
            <w:tcW w:w="13750" w:type="dxa"/>
          </w:tcPr>
          <w:p w:rsidR="001E1BE7" w:rsidRPr="001E1BE7" w:rsidRDefault="001E1BE7" w:rsidP="005E09A4">
            <w:pPr>
              <w:pStyle w:val="ListParagraph"/>
              <w:ind w:left="0"/>
              <w:rPr>
                <w:rFonts w:ascii="Calibri" w:hAnsi="Calibri"/>
                <w:sz w:val="24"/>
                <w:szCs w:val="24"/>
              </w:rPr>
            </w:pPr>
            <w:r w:rsidRPr="001E1BE7">
              <w:rPr>
                <w:rFonts w:ascii="Calibri" w:hAnsi="Calibri"/>
                <w:sz w:val="24"/>
                <w:szCs w:val="24"/>
              </w:rPr>
              <w:t>33. In order to respond to El Nino impact, the Shelter Cluster will contribute, as needed; to the preparedness response plan led by NDMO, WASH and Food Security and Agriculture clusters</w:t>
            </w:r>
          </w:p>
        </w:tc>
      </w:tr>
      <w:tr w:rsidR="001E1BE7" w:rsidTr="009C7635">
        <w:tc>
          <w:tcPr>
            <w:tcW w:w="13750" w:type="dxa"/>
          </w:tcPr>
          <w:p w:rsidR="001E1BE7" w:rsidRPr="001E1BE7" w:rsidRDefault="001E1BE7" w:rsidP="005E09A4">
            <w:pPr>
              <w:pStyle w:val="ListParagraph"/>
              <w:ind w:left="0"/>
              <w:rPr>
                <w:rFonts w:ascii="Calibri" w:hAnsi="Calibri"/>
                <w:sz w:val="24"/>
                <w:szCs w:val="24"/>
              </w:rPr>
            </w:pPr>
            <w:r w:rsidRPr="001E1BE7">
              <w:rPr>
                <w:rFonts w:ascii="Calibri" w:hAnsi="Calibri"/>
                <w:sz w:val="24"/>
                <w:szCs w:val="24"/>
              </w:rPr>
              <w:t>34. Through project proposal submitted to TC PAM Recovery Framework, National and local governments (PWD/DLA and Municipal and Area Councils, with the support of UN Habitat) will increase their capacities for post-disaster recovery through training and professional/technical advisory services in post-disaster shelter/housing recovery planning and coordination,</w:t>
            </w:r>
          </w:p>
        </w:tc>
      </w:tr>
      <w:tr w:rsidR="001E1BE7" w:rsidTr="009C7635">
        <w:tc>
          <w:tcPr>
            <w:tcW w:w="13750" w:type="dxa"/>
          </w:tcPr>
          <w:p w:rsidR="001E1BE7" w:rsidRPr="001E1BE7" w:rsidRDefault="001E1BE7" w:rsidP="005E09A4">
            <w:pPr>
              <w:pStyle w:val="ListParagraph"/>
              <w:ind w:left="0"/>
              <w:rPr>
                <w:rFonts w:ascii="Calibri" w:hAnsi="Calibri"/>
                <w:sz w:val="24"/>
                <w:szCs w:val="24"/>
              </w:rPr>
            </w:pPr>
            <w:r w:rsidRPr="001E1BE7">
              <w:rPr>
                <w:rFonts w:ascii="Calibri" w:hAnsi="Calibri"/>
                <w:sz w:val="24"/>
                <w:szCs w:val="24"/>
              </w:rPr>
              <w:t xml:space="preserve">35. Through project proposal submitted to TC PAM Recovery Framework, NDMO will strengthen (1) its emergency response with the support of IOM, regarding internal displacement and evacuation centres, including Displacement Tracking Matrix (DTM) implementation, identification/mapping of evacuation centres and standards; (2) Humanitarian logistic capacity, including warehousing construction/rebuilding, NFIs distribution capacity building and operationalization at provincial level; and (3) Community resilience </w:t>
            </w:r>
            <w:r w:rsidRPr="001E1BE7">
              <w:rPr>
                <w:rFonts w:ascii="Calibri" w:hAnsi="Calibri"/>
                <w:sz w:val="24"/>
                <w:szCs w:val="24"/>
              </w:rPr>
              <w:lastRenderedPageBreak/>
              <w:t>through reinforcement of Community Disaster Committees (CDCs), mitigation measures and safer housing promotion for the vulnerable groups.</w:t>
            </w:r>
          </w:p>
        </w:tc>
      </w:tr>
      <w:tr w:rsidR="001E1BE7" w:rsidTr="009C7635">
        <w:tc>
          <w:tcPr>
            <w:tcW w:w="13750" w:type="dxa"/>
            <w:shd w:val="clear" w:color="auto" w:fill="A8D08D" w:themeFill="accent6" w:themeFillTint="99"/>
          </w:tcPr>
          <w:p w:rsidR="001E1BE7" w:rsidRPr="001E1BE7" w:rsidRDefault="001E1BE7" w:rsidP="005E09A4">
            <w:pPr>
              <w:pStyle w:val="ListParagraph"/>
              <w:ind w:left="0"/>
              <w:rPr>
                <w:rFonts w:ascii="Calibri" w:hAnsi="Calibri"/>
                <w:b/>
                <w:sz w:val="24"/>
                <w:szCs w:val="24"/>
                <w:highlight w:val="yellow"/>
              </w:rPr>
            </w:pPr>
            <w:r w:rsidRPr="001E1BE7">
              <w:rPr>
                <w:rFonts w:ascii="Calibri" w:hAnsi="Calibri"/>
                <w:b/>
                <w:sz w:val="24"/>
                <w:szCs w:val="24"/>
              </w:rPr>
              <w:lastRenderedPageBreak/>
              <w:t>RECOMMENDATIONS FROM LESSONS LEARNED WORKSHOP</w:t>
            </w:r>
            <w:r>
              <w:rPr>
                <w:rFonts w:ascii="Calibri" w:hAnsi="Calibri"/>
                <w:b/>
                <w:sz w:val="24"/>
                <w:szCs w:val="24"/>
              </w:rPr>
              <w:t>, JUNE 2015</w:t>
            </w:r>
          </w:p>
        </w:tc>
      </w:tr>
      <w:tr w:rsidR="001E1BE7" w:rsidTr="009C7635">
        <w:tc>
          <w:tcPr>
            <w:tcW w:w="13750" w:type="dxa"/>
          </w:tcPr>
          <w:p w:rsidR="001E1BE7" w:rsidRPr="001E1BE7" w:rsidRDefault="001E1BE7" w:rsidP="001116F6">
            <w:pPr>
              <w:pStyle w:val="ListParagraph"/>
              <w:numPr>
                <w:ilvl w:val="0"/>
                <w:numId w:val="4"/>
              </w:numPr>
              <w:ind w:left="317" w:hanging="317"/>
              <w:jc w:val="both"/>
              <w:rPr>
                <w:rFonts w:ascii="Calibri" w:hAnsi="Calibri" w:cs="Arial"/>
                <w:sz w:val="24"/>
                <w:szCs w:val="24"/>
              </w:rPr>
            </w:pPr>
            <w:r w:rsidRPr="001E1BE7">
              <w:rPr>
                <w:rFonts w:ascii="Calibri" w:hAnsi="Calibri" w:cs="Arial"/>
                <w:sz w:val="24"/>
                <w:szCs w:val="24"/>
              </w:rPr>
              <w:t>Shelter cluster to increase Ni-Vanuatu presence, supported by associated training and peer exchanges. This be further strengthened by recruitment within PWD of a local permanent shelter cluster officer. IFRC to provide shelter cluster training, and facilitate peer exchange where possible.</w:t>
            </w:r>
          </w:p>
        </w:tc>
      </w:tr>
      <w:tr w:rsidR="001E1BE7" w:rsidTr="009C7635">
        <w:tc>
          <w:tcPr>
            <w:tcW w:w="13750" w:type="dxa"/>
          </w:tcPr>
          <w:p w:rsidR="001E1BE7" w:rsidRPr="001E1BE7" w:rsidRDefault="001E1BE7" w:rsidP="001116F6">
            <w:pPr>
              <w:pStyle w:val="ListParagraph"/>
              <w:numPr>
                <w:ilvl w:val="0"/>
                <w:numId w:val="4"/>
              </w:numPr>
              <w:ind w:left="317" w:hanging="317"/>
              <w:jc w:val="both"/>
              <w:rPr>
                <w:rFonts w:ascii="Calibri" w:hAnsi="Calibri" w:cs="Arial"/>
                <w:sz w:val="24"/>
                <w:szCs w:val="24"/>
              </w:rPr>
            </w:pPr>
            <w:r w:rsidRPr="001E1BE7">
              <w:rPr>
                <w:rFonts w:ascii="Calibri" w:hAnsi="Calibri" w:cs="Arial"/>
                <w:sz w:val="24"/>
                <w:szCs w:val="24"/>
              </w:rPr>
              <w:t xml:space="preserve">Shelter cluster to develop an emergency response contingency plan, in support of NDMO wide contingency planning, including a pre-positioning strategy for key items such as tools, tarpaulins, rope and nails. </w:t>
            </w:r>
          </w:p>
        </w:tc>
      </w:tr>
      <w:tr w:rsidR="001E1BE7" w:rsidTr="009C7635">
        <w:tc>
          <w:tcPr>
            <w:tcW w:w="13750" w:type="dxa"/>
          </w:tcPr>
          <w:p w:rsidR="001E1BE7" w:rsidRPr="001E1BE7" w:rsidRDefault="001E1BE7" w:rsidP="001116F6">
            <w:pPr>
              <w:pStyle w:val="ListParagraph"/>
              <w:numPr>
                <w:ilvl w:val="0"/>
                <w:numId w:val="4"/>
              </w:numPr>
              <w:ind w:left="317" w:hanging="317"/>
              <w:jc w:val="both"/>
              <w:rPr>
                <w:rFonts w:ascii="Calibri" w:hAnsi="Calibri" w:cs="Arial"/>
                <w:sz w:val="24"/>
                <w:szCs w:val="24"/>
              </w:rPr>
            </w:pPr>
            <w:r w:rsidRPr="001E1BE7">
              <w:rPr>
                <w:rFonts w:ascii="Calibri" w:hAnsi="Calibri" w:cs="Arial"/>
                <w:sz w:val="24"/>
                <w:szCs w:val="24"/>
              </w:rPr>
              <w:t xml:space="preserve">Shelter cluster to develop technical shelter guidelines which identifies and integrates relevant provisions of the building code, traditional and modern safe shelter awareness messaging and mapping of various housing typologies. Such guidelines to be informed by experiences from other Pacific countries. </w:t>
            </w:r>
          </w:p>
        </w:tc>
      </w:tr>
      <w:tr w:rsidR="001E1BE7" w:rsidTr="009C7635">
        <w:tc>
          <w:tcPr>
            <w:tcW w:w="13750" w:type="dxa"/>
          </w:tcPr>
          <w:p w:rsidR="001E1BE7" w:rsidRPr="001E1BE7" w:rsidRDefault="001E1BE7" w:rsidP="001116F6">
            <w:pPr>
              <w:pStyle w:val="ListParagraph"/>
              <w:numPr>
                <w:ilvl w:val="0"/>
                <w:numId w:val="4"/>
              </w:numPr>
              <w:ind w:left="317" w:hanging="317"/>
              <w:jc w:val="both"/>
              <w:rPr>
                <w:rFonts w:ascii="Calibri" w:hAnsi="Calibri" w:cs="Arial"/>
                <w:sz w:val="24"/>
                <w:szCs w:val="24"/>
              </w:rPr>
            </w:pPr>
            <w:r w:rsidRPr="001E1BE7">
              <w:rPr>
                <w:rFonts w:ascii="Calibri" w:hAnsi="Calibri" w:cs="Arial"/>
                <w:sz w:val="24"/>
                <w:szCs w:val="24"/>
              </w:rPr>
              <w:t xml:space="preserve">Shelter cluster to develop (in conjunction with NDMO) and maintain an information management methodology including baseline national demographics at island / village level, (as collected through the PDCs and CDCs). Further, develop systems (in conjunction with NDMO) to ensure that assessment data collected by PDCs / NDCs is accessed in a timely manner. </w:t>
            </w:r>
          </w:p>
        </w:tc>
      </w:tr>
      <w:tr w:rsidR="001E1BE7" w:rsidTr="009C7635">
        <w:tc>
          <w:tcPr>
            <w:tcW w:w="13750" w:type="dxa"/>
          </w:tcPr>
          <w:p w:rsidR="001E1BE7" w:rsidRPr="001E1BE7" w:rsidRDefault="001E1BE7" w:rsidP="001116F6">
            <w:pPr>
              <w:pStyle w:val="ListParagraph"/>
              <w:numPr>
                <w:ilvl w:val="0"/>
                <w:numId w:val="4"/>
              </w:numPr>
              <w:ind w:left="317" w:hanging="317"/>
              <w:jc w:val="both"/>
              <w:rPr>
                <w:rFonts w:ascii="Calibri" w:hAnsi="Calibri" w:cs="Arial"/>
                <w:sz w:val="24"/>
                <w:szCs w:val="24"/>
              </w:rPr>
            </w:pPr>
            <w:r w:rsidRPr="001E1BE7">
              <w:rPr>
                <w:rFonts w:ascii="Calibri" w:hAnsi="Calibri" w:cs="Arial"/>
                <w:sz w:val="24"/>
                <w:szCs w:val="24"/>
              </w:rPr>
              <w:t xml:space="preserve">PWD to mainstream shelter cluster activities within its operations and identify opportunities for integration with broader </w:t>
            </w:r>
            <w:proofErr w:type="spellStart"/>
            <w:r w:rsidRPr="001E1BE7">
              <w:rPr>
                <w:rFonts w:ascii="Calibri" w:hAnsi="Calibri" w:cs="Arial"/>
                <w:sz w:val="24"/>
                <w:szCs w:val="24"/>
              </w:rPr>
              <w:t>GoV</w:t>
            </w:r>
            <w:proofErr w:type="spellEnd"/>
            <w:r w:rsidRPr="001E1BE7">
              <w:rPr>
                <w:rFonts w:ascii="Calibri" w:hAnsi="Calibri" w:cs="Arial"/>
                <w:sz w:val="24"/>
                <w:szCs w:val="24"/>
              </w:rPr>
              <w:t xml:space="preserve"> priorities. </w:t>
            </w:r>
          </w:p>
        </w:tc>
      </w:tr>
      <w:tr w:rsidR="001E1BE7" w:rsidTr="009C7635">
        <w:tc>
          <w:tcPr>
            <w:tcW w:w="13750" w:type="dxa"/>
          </w:tcPr>
          <w:p w:rsidR="001E1BE7" w:rsidRPr="001E1BE7" w:rsidRDefault="001E1BE7" w:rsidP="001116F6">
            <w:pPr>
              <w:pStyle w:val="ListParagraph"/>
              <w:numPr>
                <w:ilvl w:val="0"/>
                <w:numId w:val="4"/>
              </w:numPr>
              <w:ind w:left="317" w:hanging="317"/>
              <w:jc w:val="both"/>
              <w:rPr>
                <w:rFonts w:ascii="Calibri" w:hAnsi="Calibri"/>
                <w:sz w:val="24"/>
                <w:szCs w:val="24"/>
              </w:rPr>
            </w:pPr>
            <w:r w:rsidRPr="001E1BE7">
              <w:rPr>
                <w:rFonts w:ascii="Calibri" w:hAnsi="Calibri" w:cs="Arial"/>
                <w:sz w:val="24"/>
                <w:szCs w:val="24"/>
              </w:rPr>
              <w:t xml:space="preserve">Shelter cluster develop a clear </w:t>
            </w:r>
            <w:proofErr w:type="spellStart"/>
            <w:r w:rsidRPr="001E1BE7">
              <w:rPr>
                <w:rFonts w:ascii="Calibri" w:hAnsi="Calibri" w:cs="Arial"/>
                <w:sz w:val="24"/>
                <w:szCs w:val="24"/>
              </w:rPr>
              <w:t>ToR</w:t>
            </w:r>
            <w:proofErr w:type="spellEnd"/>
            <w:r w:rsidRPr="001E1BE7">
              <w:rPr>
                <w:rFonts w:ascii="Calibri" w:hAnsi="Calibri" w:cs="Arial"/>
                <w:sz w:val="24"/>
                <w:szCs w:val="24"/>
              </w:rPr>
              <w:t xml:space="preserve"> as to extent of its remit and who leads / is involved at each stage of the disaster management cycle (preparedness, response and recovery), and how this interfaces with longer term development planning in Vanuatu</w:t>
            </w:r>
            <w:r w:rsidRPr="001E1BE7">
              <w:rPr>
                <w:rFonts w:ascii="Calibri" w:hAnsi="Calibri"/>
                <w:sz w:val="24"/>
                <w:szCs w:val="24"/>
              </w:rPr>
              <w:t>.</w:t>
            </w:r>
            <w:r w:rsidRPr="001E1BE7">
              <w:rPr>
                <w:rFonts w:ascii="Calibri" w:hAnsi="Calibri" w:cs="Arial"/>
                <w:sz w:val="24"/>
                <w:szCs w:val="24"/>
              </w:rPr>
              <w:t xml:space="preserve"> </w:t>
            </w:r>
          </w:p>
        </w:tc>
      </w:tr>
      <w:tr w:rsidR="001E1BE7" w:rsidTr="009C7635">
        <w:tc>
          <w:tcPr>
            <w:tcW w:w="13750" w:type="dxa"/>
          </w:tcPr>
          <w:p w:rsidR="001E1BE7" w:rsidRPr="001E1BE7" w:rsidRDefault="001E1BE7" w:rsidP="001116F6">
            <w:pPr>
              <w:pStyle w:val="ListParagraph"/>
              <w:numPr>
                <w:ilvl w:val="0"/>
                <w:numId w:val="4"/>
              </w:numPr>
              <w:ind w:left="317" w:hanging="317"/>
              <w:jc w:val="both"/>
              <w:rPr>
                <w:rFonts w:ascii="Calibri" w:hAnsi="Calibri" w:cs="Arial"/>
                <w:sz w:val="24"/>
                <w:szCs w:val="24"/>
              </w:rPr>
            </w:pPr>
            <w:r w:rsidRPr="001E1BE7">
              <w:rPr>
                <w:rFonts w:ascii="Calibri" w:hAnsi="Calibri" w:cs="Arial"/>
                <w:sz w:val="24"/>
                <w:szCs w:val="24"/>
              </w:rPr>
              <w:t xml:space="preserve">Camp Coordination and Camp Management cluster to be formalised and tasked to take overall responsibility for evacuation centres. CCCM cluster develop standards / guidelines for physical assessment and management of evacuation centres, and list of approved centres. Conduct evacuation centre management training. </w:t>
            </w:r>
          </w:p>
        </w:tc>
      </w:tr>
      <w:tr w:rsidR="001E1BE7" w:rsidTr="009C7635">
        <w:tc>
          <w:tcPr>
            <w:tcW w:w="13750" w:type="dxa"/>
          </w:tcPr>
          <w:p w:rsidR="001E1BE7" w:rsidRPr="001E1BE7" w:rsidRDefault="001E1BE7" w:rsidP="001116F6">
            <w:pPr>
              <w:pStyle w:val="ListParagraph"/>
              <w:numPr>
                <w:ilvl w:val="0"/>
                <w:numId w:val="4"/>
              </w:numPr>
              <w:ind w:left="317" w:hanging="317"/>
              <w:jc w:val="both"/>
              <w:rPr>
                <w:rFonts w:ascii="Calibri" w:hAnsi="Calibri"/>
                <w:sz w:val="24"/>
                <w:szCs w:val="24"/>
              </w:rPr>
            </w:pPr>
            <w:r w:rsidRPr="001E1BE7">
              <w:rPr>
                <w:rFonts w:ascii="Calibri" w:hAnsi="Calibri" w:cs="Arial"/>
                <w:sz w:val="24"/>
                <w:szCs w:val="24"/>
              </w:rPr>
              <w:t xml:space="preserve">Shelter cluster to develop a shelter early recovery guidance strategy that can be quickly and easily adapted, modified and accepted by shelter cluster partner agencies for implementation. </w:t>
            </w:r>
          </w:p>
        </w:tc>
      </w:tr>
      <w:tr w:rsidR="001E1BE7" w:rsidTr="009C7635">
        <w:tc>
          <w:tcPr>
            <w:tcW w:w="13750" w:type="dxa"/>
          </w:tcPr>
          <w:p w:rsidR="001E1BE7" w:rsidRPr="001E1BE7" w:rsidRDefault="001E1BE7" w:rsidP="001116F6">
            <w:pPr>
              <w:pStyle w:val="ListParagraph"/>
              <w:numPr>
                <w:ilvl w:val="0"/>
                <w:numId w:val="4"/>
              </w:numPr>
              <w:ind w:left="317" w:hanging="317"/>
              <w:jc w:val="both"/>
              <w:rPr>
                <w:rFonts w:ascii="Calibri" w:hAnsi="Calibri" w:cs="Arial"/>
                <w:sz w:val="24"/>
                <w:szCs w:val="24"/>
              </w:rPr>
            </w:pPr>
            <w:r w:rsidRPr="001E1BE7">
              <w:rPr>
                <w:rFonts w:ascii="Calibri" w:hAnsi="Calibri" w:cs="Arial"/>
                <w:sz w:val="24"/>
                <w:szCs w:val="24"/>
              </w:rPr>
              <w:t>Shelter cluster to ensure gender considerations are articulated in the shelter strategy. .</w:t>
            </w:r>
          </w:p>
        </w:tc>
      </w:tr>
      <w:tr w:rsidR="001E1BE7" w:rsidTr="009C7635">
        <w:tc>
          <w:tcPr>
            <w:tcW w:w="13750" w:type="dxa"/>
          </w:tcPr>
          <w:p w:rsidR="001E1BE7" w:rsidRPr="001E1BE7" w:rsidRDefault="001E1BE7" w:rsidP="001116F6">
            <w:pPr>
              <w:pStyle w:val="ListParagraph"/>
              <w:numPr>
                <w:ilvl w:val="0"/>
                <w:numId w:val="4"/>
              </w:numPr>
              <w:ind w:left="317" w:hanging="317"/>
              <w:jc w:val="both"/>
              <w:rPr>
                <w:rFonts w:ascii="Calibri" w:hAnsi="Calibri" w:cs="Arial"/>
                <w:sz w:val="24"/>
                <w:szCs w:val="24"/>
              </w:rPr>
            </w:pPr>
            <w:r w:rsidRPr="001E1BE7">
              <w:rPr>
                <w:rFonts w:ascii="Calibri" w:hAnsi="Calibri" w:cs="Arial"/>
                <w:sz w:val="24"/>
                <w:szCs w:val="24"/>
              </w:rPr>
              <w:t xml:space="preserve">Shelter cluster to review meeting and information management objectives. Standard operation procedure to be developed to the balance need for meetings / information, and the practicality of attending / providing same. </w:t>
            </w:r>
          </w:p>
        </w:tc>
      </w:tr>
      <w:tr w:rsidR="001E1BE7" w:rsidTr="009C7635">
        <w:tc>
          <w:tcPr>
            <w:tcW w:w="13750" w:type="dxa"/>
            <w:shd w:val="clear" w:color="auto" w:fill="A8D08D" w:themeFill="accent6" w:themeFillTint="99"/>
          </w:tcPr>
          <w:p w:rsidR="001E1BE7" w:rsidRPr="001E1BE7" w:rsidRDefault="001E1BE7" w:rsidP="001E1BE7">
            <w:pPr>
              <w:pStyle w:val="ListParagraph"/>
              <w:ind w:left="0"/>
              <w:rPr>
                <w:rFonts w:ascii="Calibri" w:hAnsi="Calibri"/>
                <w:b/>
                <w:sz w:val="24"/>
                <w:szCs w:val="24"/>
              </w:rPr>
            </w:pPr>
            <w:r w:rsidRPr="001E1BE7">
              <w:rPr>
                <w:rFonts w:ascii="Calibri" w:hAnsi="Calibri"/>
                <w:b/>
                <w:sz w:val="24"/>
                <w:szCs w:val="24"/>
              </w:rPr>
              <w:t>RECOMMENDATIONS</w:t>
            </w:r>
            <w:r w:rsidRPr="001E1BE7">
              <w:rPr>
                <w:rFonts w:ascii="Calibri" w:hAnsi="Calibri"/>
                <w:b/>
                <w:sz w:val="24"/>
                <w:szCs w:val="24"/>
              </w:rPr>
              <w:t xml:space="preserve"> </w:t>
            </w:r>
            <w:r>
              <w:rPr>
                <w:rFonts w:ascii="Calibri" w:hAnsi="Calibri"/>
                <w:b/>
                <w:sz w:val="24"/>
                <w:szCs w:val="24"/>
              </w:rPr>
              <w:t xml:space="preserve">FROM </w:t>
            </w:r>
            <w:r w:rsidRPr="001E1BE7">
              <w:rPr>
                <w:rFonts w:ascii="Calibri" w:hAnsi="Calibri"/>
                <w:b/>
                <w:sz w:val="24"/>
                <w:szCs w:val="24"/>
              </w:rPr>
              <w:t>REACH EVALUATION (SEPTEMBER 2015)</w:t>
            </w:r>
          </w:p>
        </w:tc>
      </w:tr>
      <w:tr w:rsidR="001E1BE7" w:rsidTr="009C7635">
        <w:trPr>
          <w:trHeight w:val="690"/>
        </w:trPr>
        <w:tc>
          <w:tcPr>
            <w:tcW w:w="13750" w:type="dxa"/>
          </w:tcPr>
          <w:p w:rsidR="001E1BE7" w:rsidRPr="001E1BE7" w:rsidRDefault="001E1BE7" w:rsidP="00A1044A">
            <w:pPr>
              <w:pStyle w:val="ListParagraph"/>
              <w:numPr>
                <w:ilvl w:val="0"/>
                <w:numId w:val="5"/>
              </w:numPr>
              <w:ind w:left="0"/>
              <w:rPr>
                <w:rFonts w:ascii="Calibri" w:hAnsi="Calibri"/>
                <w:sz w:val="24"/>
                <w:szCs w:val="24"/>
              </w:rPr>
            </w:pPr>
            <w:r w:rsidRPr="001E1BE7">
              <w:rPr>
                <w:rFonts w:ascii="Calibri" w:hAnsi="Calibri"/>
                <w:sz w:val="24"/>
                <w:szCs w:val="24"/>
              </w:rPr>
              <w:t>As a result of the increased proportion of households reporting hosting displaced friends and/or family, the support needed to relieve pressure on hosting households and the return needs for displaced persons should be discussed when partners are reviewing the findings of the International Organisation for Migration’s post HAP Displacement Tracking Matrix</w:t>
            </w:r>
          </w:p>
        </w:tc>
      </w:tr>
      <w:tr w:rsidR="001E1BE7" w:rsidTr="009C7635">
        <w:trPr>
          <w:trHeight w:val="690"/>
        </w:trPr>
        <w:tc>
          <w:tcPr>
            <w:tcW w:w="13750" w:type="dxa"/>
          </w:tcPr>
          <w:p w:rsidR="001E1BE7" w:rsidRPr="001E1BE7" w:rsidRDefault="001E1BE7" w:rsidP="00A1044A">
            <w:pPr>
              <w:rPr>
                <w:rFonts w:ascii="Calibri" w:hAnsi="Calibri"/>
                <w:sz w:val="24"/>
                <w:szCs w:val="24"/>
              </w:rPr>
            </w:pPr>
            <w:r w:rsidRPr="001E1BE7">
              <w:rPr>
                <w:rFonts w:ascii="Calibri" w:hAnsi="Calibri"/>
                <w:sz w:val="24"/>
                <w:szCs w:val="24"/>
              </w:rPr>
              <w:lastRenderedPageBreak/>
              <w:t>The suitability of tents as a form of assistance in the context of Vanuatu, although not officially supported by the shelter cluster during HAP implementation, should be reviewed as a result of a significant proportion of beneficiaries selling this form of assistance for profit;</w:t>
            </w:r>
          </w:p>
          <w:p w:rsidR="001E1BE7" w:rsidRPr="001E1BE7" w:rsidRDefault="001E1BE7" w:rsidP="001116F6">
            <w:pPr>
              <w:pStyle w:val="ListParagraph"/>
              <w:ind w:left="0"/>
              <w:rPr>
                <w:rFonts w:ascii="Calibri" w:hAnsi="Calibri"/>
                <w:sz w:val="24"/>
                <w:szCs w:val="24"/>
              </w:rPr>
            </w:pPr>
          </w:p>
        </w:tc>
      </w:tr>
      <w:tr w:rsidR="001E1BE7" w:rsidTr="009C7635">
        <w:trPr>
          <w:trHeight w:val="690"/>
        </w:trPr>
        <w:tc>
          <w:tcPr>
            <w:tcW w:w="13750" w:type="dxa"/>
          </w:tcPr>
          <w:p w:rsidR="001E1BE7" w:rsidRPr="001E1BE7" w:rsidRDefault="001E1BE7" w:rsidP="00A1044A">
            <w:pPr>
              <w:rPr>
                <w:rFonts w:ascii="Calibri" w:hAnsi="Calibri"/>
                <w:sz w:val="24"/>
                <w:szCs w:val="24"/>
              </w:rPr>
            </w:pPr>
            <w:r w:rsidRPr="001E1BE7">
              <w:rPr>
                <w:rFonts w:ascii="Calibri" w:hAnsi="Calibri"/>
                <w:sz w:val="24"/>
                <w:szCs w:val="24"/>
              </w:rPr>
              <w:t>As the response moves into the recovery and preparedness planning phase, household level preparedness measures, such as the stockpiling of received assistance and site improvements, should be explored in more detail to ensure synergies with</w:t>
            </w:r>
            <w:r w:rsidRPr="001E1BE7">
              <w:rPr>
                <w:rFonts w:ascii="Calibri" w:hAnsi="Calibri"/>
                <w:sz w:val="24"/>
                <w:szCs w:val="24"/>
              </w:rPr>
              <w:t xml:space="preserve"> any national level initiatives</w:t>
            </w:r>
          </w:p>
        </w:tc>
      </w:tr>
      <w:tr w:rsidR="001E1BE7" w:rsidTr="009C7635">
        <w:trPr>
          <w:trHeight w:val="690"/>
        </w:trPr>
        <w:tc>
          <w:tcPr>
            <w:tcW w:w="13750" w:type="dxa"/>
          </w:tcPr>
          <w:p w:rsidR="001E1BE7" w:rsidRPr="001E1BE7" w:rsidRDefault="001E1BE7" w:rsidP="00A1044A">
            <w:pPr>
              <w:rPr>
                <w:rFonts w:ascii="Calibri" w:hAnsi="Calibri"/>
                <w:sz w:val="24"/>
                <w:szCs w:val="24"/>
              </w:rPr>
            </w:pPr>
            <w:r w:rsidRPr="001E1BE7">
              <w:rPr>
                <w:rFonts w:ascii="Calibri" w:hAnsi="Calibri"/>
                <w:sz w:val="24"/>
                <w:szCs w:val="24"/>
              </w:rPr>
              <w:t xml:space="preserve">‘Build back safer’ programming should be reinforced throughout the affected area while focussing additional resources on locations in which the evaluation identified a low prevalence of safer building components, such as foundations, bracing, and </w:t>
            </w:r>
            <w:r w:rsidRPr="001E1BE7">
              <w:rPr>
                <w:rFonts w:ascii="Calibri" w:hAnsi="Calibri"/>
                <w:sz w:val="24"/>
                <w:szCs w:val="24"/>
              </w:rPr>
              <w:t>tie-downs / hurricane strapping</w:t>
            </w:r>
          </w:p>
        </w:tc>
      </w:tr>
      <w:tr w:rsidR="001E1BE7" w:rsidTr="009C7635">
        <w:trPr>
          <w:trHeight w:val="690"/>
        </w:trPr>
        <w:tc>
          <w:tcPr>
            <w:tcW w:w="13750" w:type="dxa"/>
          </w:tcPr>
          <w:p w:rsidR="001E1BE7" w:rsidRPr="001E1BE7" w:rsidRDefault="001E1BE7" w:rsidP="00A1044A">
            <w:pPr>
              <w:rPr>
                <w:rFonts w:ascii="Calibri" w:hAnsi="Calibri"/>
                <w:sz w:val="24"/>
                <w:szCs w:val="24"/>
              </w:rPr>
            </w:pPr>
            <w:r w:rsidRPr="001E1BE7">
              <w:rPr>
                <w:rFonts w:ascii="Calibri" w:hAnsi="Calibri"/>
                <w:sz w:val="24"/>
                <w:szCs w:val="24"/>
              </w:rPr>
              <w:t>Household efforts at making positive changes to building techniques should continue to be supported through</w:t>
            </w:r>
            <w:r w:rsidRPr="001E1BE7">
              <w:rPr>
                <w:rFonts w:ascii="Calibri" w:hAnsi="Calibri"/>
                <w:sz w:val="24"/>
                <w:szCs w:val="24"/>
              </w:rPr>
              <w:t xml:space="preserve"> ‘build back safer’ programming</w:t>
            </w:r>
          </w:p>
        </w:tc>
      </w:tr>
      <w:tr w:rsidR="001E1BE7" w:rsidTr="009C7635">
        <w:trPr>
          <w:trHeight w:val="690"/>
        </w:trPr>
        <w:tc>
          <w:tcPr>
            <w:tcW w:w="13750" w:type="dxa"/>
          </w:tcPr>
          <w:p w:rsidR="001E1BE7" w:rsidRPr="001E1BE7" w:rsidRDefault="001E1BE7" w:rsidP="00A1044A">
            <w:pPr>
              <w:rPr>
                <w:rFonts w:ascii="Calibri" w:hAnsi="Calibri"/>
                <w:sz w:val="24"/>
                <w:szCs w:val="24"/>
              </w:rPr>
            </w:pPr>
            <w:r w:rsidRPr="001E1BE7">
              <w:rPr>
                <w:rFonts w:ascii="Calibri" w:hAnsi="Calibri"/>
                <w:sz w:val="24"/>
                <w:szCs w:val="24"/>
              </w:rPr>
              <w:t>Assessments of the post-crisis structural integrity, and level of preparedness, of existing evacuation / storm shelter solutions utilised by households in the affected area should be conducted. Furthermore in locations with relatively low access to evacuation / storm shelters should be prioritised for interventions planned by Evacuatio</w:t>
            </w:r>
            <w:r w:rsidRPr="001E1BE7">
              <w:rPr>
                <w:rFonts w:ascii="Calibri" w:hAnsi="Calibri"/>
                <w:sz w:val="24"/>
                <w:szCs w:val="24"/>
              </w:rPr>
              <w:t>n Centre Working Group partners</w:t>
            </w:r>
          </w:p>
        </w:tc>
      </w:tr>
      <w:tr w:rsidR="001E1BE7" w:rsidTr="009C7635">
        <w:trPr>
          <w:trHeight w:val="690"/>
        </w:trPr>
        <w:tc>
          <w:tcPr>
            <w:tcW w:w="13750" w:type="dxa"/>
          </w:tcPr>
          <w:p w:rsidR="001E1BE7" w:rsidRPr="001E1BE7" w:rsidRDefault="001E1BE7" w:rsidP="00A1044A">
            <w:pPr>
              <w:rPr>
                <w:rFonts w:ascii="Calibri" w:hAnsi="Calibri"/>
                <w:sz w:val="24"/>
                <w:szCs w:val="24"/>
              </w:rPr>
            </w:pPr>
            <w:r w:rsidRPr="001E1BE7">
              <w:rPr>
                <w:rFonts w:ascii="Calibri" w:hAnsi="Calibri"/>
                <w:sz w:val="24"/>
                <w:szCs w:val="24"/>
              </w:rPr>
              <w:t>Outreach strategies should be explored targeting communities where relatively low instances of community and household level preparedness strategies were observed.</w:t>
            </w:r>
          </w:p>
        </w:tc>
      </w:tr>
      <w:tr w:rsidR="001E1BE7" w:rsidTr="009C7635">
        <w:trPr>
          <w:trHeight w:val="690"/>
        </w:trPr>
        <w:tc>
          <w:tcPr>
            <w:tcW w:w="13750" w:type="dxa"/>
          </w:tcPr>
          <w:p w:rsidR="001E1BE7" w:rsidRPr="001E1BE7" w:rsidRDefault="001E1BE7" w:rsidP="00A1044A">
            <w:pPr>
              <w:rPr>
                <w:rFonts w:ascii="Calibri" w:hAnsi="Calibri"/>
                <w:sz w:val="24"/>
                <w:szCs w:val="24"/>
              </w:rPr>
            </w:pPr>
            <w:r w:rsidRPr="001E1BE7">
              <w:rPr>
                <w:rFonts w:ascii="Calibri" w:hAnsi="Calibri"/>
                <w:sz w:val="24"/>
                <w:szCs w:val="24"/>
              </w:rPr>
              <w:t>Issues related to delays in the procurement, and thus delivery, of tarpaulins, should be reviewed by the National Disaster Management Office, the Logistics Cluster, Shelter Cluster partners, and Housing Sector Working Group partners to</w:t>
            </w:r>
            <w:r w:rsidRPr="001E1BE7">
              <w:rPr>
                <w:rFonts w:ascii="Calibri" w:hAnsi="Calibri"/>
                <w:sz w:val="24"/>
                <w:szCs w:val="24"/>
              </w:rPr>
              <w:t xml:space="preserve"> inform preparedness strategies</w:t>
            </w:r>
          </w:p>
        </w:tc>
      </w:tr>
      <w:tr w:rsidR="001E1BE7" w:rsidTr="009C7635">
        <w:trPr>
          <w:trHeight w:val="690"/>
        </w:trPr>
        <w:tc>
          <w:tcPr>
            <w:tcW w:w="13750" w:type="dxa"/>
          </w:tcPr>
          <w:p w:rsidR="001E1BE7" w:rsidRPr="001E1BE7" w:rsidRDefault="001E1BE7" w:rsidP="00A1044A">
            <w:pPr>
              <w:rPr>
                <w:rFonts w:ascii="Calibri" w:hAnsi="Calibri"/>
                <w:sz w:val="24"/>
                <w:szCs w:val="24"/>
              </w:rPr>
            </w:pPr>
            <w:r w:rsidRPr="001E1BE7">
              <w:rPr>
                <w:rFonts w:ascii="Calibri" w:hAnsi="Calibri"/>
                <w:sz w:val="24"/>
                <w:szCs w:val="24"/>
              </w:rPr>
              <w:t>In the event of similar emergencies in the future, early recovery shelter assistance modalities should be mobilised as quickly as possible to support the high ability for self-recovery amongst affected populations in Vanuatu.</w:t>
            </w:r>
          </w:p>
        </w:tc>
      </w:tr>
    </w:tbl>
    <w:p w:rsidR="00DA2E22" w:rsidRDefault="00DA2E22" w:rsidP="005E09A4">
      <w:pPr>
        <w:pStyle w:val="ListParagraph"/>
      </w:pPr>
    </w:p>
    <w:p w:rsidR="00DA2E22" w:rsidRDefault="00DA2E22">
      <w:r>
        <w:br w:type="page"/>
      </w:r>
    </w:p>
    <w:p w:rsidR="00464E0C" w:rsidRDefault="00464E0C" w:rsidP="005E09A4">
      <w:pPr>
        <w:pStyle w:val="ListParagraph"/>
        <w:rPr>
          <w:noProof/>
          <w:lang w:eastAsia="en-AU"/>
        </w:rPr>
      </w:pPr>
      <w:r w:rsidRPr="00DA2E22">
        <w:rPr>
          <w:noProof/>
          <w:lang w:eastAsia="en-AU"/>
        </w:rPr>
        <w:lastRenderedPageBreak/>
        <w:drawing>
          <wp:inline distT="0" distB="0" distL="0" distR="0" wp14:anchorId="5F21290D" wp14:editId="1630C7BE">
            <wp:extent cx="4229100" cy="25942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44251" cy="2603543"/>
                    </a:xfrm>
                    <a:prstGeom prst="rect">
                      <a:avLst/>
                    </a:prstGeom>
                    <a:noFill/>
                    <a:ln>
                      <a:noFill/>
                    </a:ln>
                  </pic:spPr>
                </pic:pic>
              </a:graphicData>
            </a:graphic>
          </wp:inline>
        </w:drawing>
      </w:r>
      <w:r>
        <w:rPr>
          <w:noProof/>
          <w:lang w:eastAsia="en-AU"/>
        </w:rPr>
        <w:drawing>
          <wp:inline distT="0" distB="0" distL="0" distR="0" wp14:anchorId="00041870" wp14:editId="382A2960">
            <wp:extent cx="3838413" cy="2590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8C8650.tmp"/>
                    <pic:cNvPicPr/>
                  </pic:nvPicPr>
                  <pic:blipFill rotWithShape="1">
                    <a:blip r:embed="rId6">
                      <a:extLst>
                        <a:ext uri="{28A0092B-C50C-407E-A947-70E740481C1C}">
                          <a14:useLocalDpi xmlns:a14="http://schemas.microsoft.com/office/drawing/2010/main" val="0"/>
                        </a:ext>
                      </a:extLst>
                    </a:blip>
                    <a:srcRect l="17009" t="14458" r="7632" b="3612"/>
                    <a:stretch/>
                  </pic:blipFill>
                  <pic:spPr bwMode="auto">
                    <a:xfrm>
                      <a:off x="0" y="0"/>
                      <a:ext cx="3867003" cy="2610097"/>
                    </a:xfrm>
                    <a:prstGeom prst="rect">
                      <a:avLst/>
                    </a:prstGeom>
                    <a:ln>
                      <a:noFill/>
                    </a:ln>
                    <a:extLst>
                      <a:ext uri="{53640926-AAD7-44D8-BBD7-CCE9431645EC}">
                        <a14:shadowObscured xmlns:a14="http://schemas.microsoft.com/office/drawing/2010/main"/>
                      </a:ext>
                    </a:extLst>
                  </pic:spPr>
                </pic:pic>
              </a:graphicData>
            </a:graphic>
          </wp:inline>
        </w:drawing>
      </w:r>
    </w:p>
    <w:p w:rsidR="00464E0C" w:rsidRDefault="00464E0C" w:rsidP="005E09A4">
      <w:pPr>
        <w:pStyle w:val="ListParagraph"/>
        <w:rPr>
          <w:noProof/>
          <w:lang w:eastAsia="en-AU"/>
        </w:rPr>
      </w:pPr>
    </w:p>
    <w:p w:rsidR="00464E0C" w:rsidRDefault="00464E0C" w:rsidP="005E09A4">
      <w:pPr>
        <w:pStyle w:val="ListParagraph"/>
        <w:rPr>
          <w:noProof/>
          <w:lang w:eastAsia="en-AU"/>
        </w:rPr>
      </w:pPr>
    </w:p>
    <w:p w:rsidR="00464E0C" w:rsidRDefault="00464E0C" w:rsidP="005E09A4">
      <w:pPr>
        <w:pStyle w:val="ListParagraph"/>
      </w:pPr>
      <w:r w:rsidRPr="00464E0C">
        <w:rPr>
          <w:noProof/>
          <w:lang w:eastAsia="en-AU"/>
        </w:rPr>
        <w:drawing>
          <wp:inline distT="0" distB="0" distL="0" distR="0" wp14:anchorId="4137066B" wp14:editId="76FDFFB3">
            <wp:extent cx="8086725" cy="269303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5454" cy="2695942"/>
                    </a:xfrm>
                    <a:prstGeom prst="rect">
                      <a:avLst/>
                    </a:prstGeom>
                    <a:noFill/>
                    <a:ln>
                      <a:noFill/>
                    </a:ln>
                  </pic:spPr>
                </pic:pic>
              </a:graphicData>
            </a:graphic>
          </wp:inline>
        </w:drawing>
      </w:r>
      <w:r w:rsidRPr="00464E0C">
        <w:rPr>
          <w:noProof/>
          <w:lang w:eastAsia="en-AU"/>
        </w:rPr>
        <w:t xml:space="preserve"> </w:t>
      </w:r>
      <w:bookmarkStart w:id="0" w:name="_GoBack"/>
      <w:bookmarkEnd w:id="0"/>
    </w:p>
    <w:sectPr w:rsidR="00464E0C" w:rsidSect="005E09A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C1C64"/>
    <w:multiLevelType w:val="hybridMultilevel"/>
    <w:tmpl w:val="4F8E4F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B861FCC"/>
    <w:multiLevelType w:val="hybridMultilevel"/>
    <w:tmpl w:val="F5484B5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DE4644"/>
    <w:multiLevelType w:val="hybridMultilevel"/>
    <w:tmpl w:val="74CC40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2D1B8B"/>
    <w:multiLevelType w:val="hybridMultilevel"/>
    <w:tmpl w:val="4C48DC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3D341AF"/>
    <w:multiLevelType w:val="hybridMultilevel"/>
    <w:tmpl w:val="D0747C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346"/>
    <w:rsid w:val="001116F6"/>
    <w:rsid w:val="001B31C5"/>
    <w:rsid w:val="001E1BE7"/>
    <w:rsid w:val="003858B8"/>
    <w:rsid w:val="00464E0C"/>
    <w:rsid w:val="004A7346"/>
    <w:rsid w:val="005D2E7E"/>
    <w:rsid w:val="005E09A4"/>
    <w:rsid w:val="007E6FD7"/>
    <w:rsid w:val="00855E89"/>
    <w:rsid w:val="009C7635"/>
    <w:rsid w:val="00A1044A"/>
    <w:rsid w:val="00B36324"/>
    <w:rsid w:val="00DA2E22"/>
    <w:rsid w:val="00E3597C"/>
    <w:rsid w:val="00F51E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14D24C-1A07-4327-9FAB-96D8EB7DB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346"/>
    <w:pPr>
      <w:ind w:left="720"/>
      <w:contextualSpacing/>
    </w:pPr>
  </w:style>
  <w:style w:type="table" w:styleId="TableGrid">
    <w:name w:val="Table Grid"/>
    <w:basedOn w:val="TableNormal"/>
    <w:uiPriority w:val="39"/>
    <w:rsid w:val="005E0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6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F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mp"/><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1169</TotalTime>
  <Pages>4</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2016-08-24T04:31:00Z</cp:lastPrinted>
  <dcterms:created xsi:type="dcterms:W3CDTF">2016-08-24T03:38:00Z</dcterms:created>
  <dcterms:modified xsi:type="dcterms:W3CDTF">2016-08-24T23:17:00Z</dcterms:modified>
</cp:coreProperties>
</file>