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11B15" w14:textId="695C2A5E" w:rsidR="00D17198" w:rsidRPr="00F57DCB" w:rsidRDefault="00D17198" w:rsidP="00D17198">
      <w:pPr>
        <w:spacing w:before="0" w:after="0"/>
        <w:rPr>
          <w:rFonts w:asciiTheme="minorHAnsi" w:hAnsiTheme="minorHAnsi"/>
        </w:rPr>
      </w:pPr>
    </w:p>
    <w:p w14:paraId="5C63CB31" w14:textId="37B63EAA" w:rsidR="00096F03" w:rsidRDefault="00096F03" w:rsidP="00096F03">
      <w:pPr>
        <w:autoSpaceDE w:val="0"/>
        <w:autoSpaceDN w:val="0"/>
        <w:adjustRightInd w:val="0"/>
        <w:spacing w:before="0" w:after="0"/>
        <w:jc w:val="center"/>
        <w:rPr>
          <w:rFonts w:asciiTheme="minorHAnsi" w:hAnsiTheme="minorHAnsi"/>
          <w:b/>
          <w:color w:val="000000" w:themeColor="text1"/>
          <w:sz w:val="28"/>
        </w:rPr>
      </w:pPr>
    </w:p>
    <w:p w14:paraId="537BE226" w14:textId="77777777" w:rsidR="00096F03" w:rsidRPr="00893935" w:rsidRDefault="00096F03" w:rsidP="00893935">
      <w:pPr>
        <w:autoSpaceDE w:val="0"/>
        <w:autoSpaceDN w:val="0"/>
        <w:adjustRightInd w:val="0"/>
        <w:spacing w:before="0" w:after="0"/>
        <w:rPr>
          <w:rFonts w:asciiTheme="minorHAnsi" w:hAnsiTheme="minorHAnsi"/>
          <w:b/>
          <w:i/>
          <w:color w:val="000000" w:themeColor="text1"/>
          <w:sz w:val="14"/>
        </w:rPr>
      </w:pPr>
    </w:p>
    <w:p w14:paraId="10D89E84" w14:textId="7123398E" w:rsidR="00D17198" w:rsidRPr="00096F03" w:rsidRDefault="00E02B37" w:rsidP="00096F03">
      <w:pPr>
        <w:autoSpaceDE w:val="0"/>
        <w:autoSpaceDN w:val="0"/>
        <w:adjustRightInd w:val="0"/>
        <w:spacing w:before="0" w:after="0"/>
        <w:jc w:val="center"/>
        <w:rPr>
          <w:rFonts w:asciiTheme="minorHAnsi" w:hAnsiTheme="minorHAnsi"/>
          <w:b/>
          <w:i/>
          <w:color w:val="000000" w:themeColor="text1"/>
          <w:sz w:val="28"/>
        </w:rPr>
      </w:pPr>
      <w:r>
        <w:rPr>
          <w:rFonts w:asciiTheme="minorHAnsi" w:hAnsiTheme="minorHAnsi"/>
          <w:b/>
          <w:i/>
          <w:color w:val="000000" w:themeColor="text1"/>
          <w:sz w:val="32"/>
        </w:rPr>
        <w:t>Standard Operating Procedure for Project Appraisal</w:t>
      </w:r>
      <w:r w:rsidR="00D17198" w:rsidRPr="00096F03">
        <w:rPr>
          <w:rFonts w:asciiTheme="minorHAnsi" w:hAnsiTheme="minorHAnsi"/>
          <w:b/>
          <w:i/>
          <w:color w:val="000000" w:themeColor="text1"/>
          <w:sz w:val="32"/>
        </w:rPr>
        <w:t xml:space="preserve"> Workshop</w:t>
      </w:r>
    </w:p>
    <w:p w14:paraId="4865F6E9" w14:textId="454E278D" w:rsidR="00576680" w:rsidRDefault="00576680" w:rsidP="00096F03">
      <w:pPr>
        <w:autoSpaceDE w:val="0"/>
        <w:autoSpaceDN w:val="0"/>
        <w:adjustRightInd w:val="0"/>
        <w:spacing w:before="0" w:after="0"/>
        <w:jc w:val="center"/>
        <w:rPr>
          <w:rFonts w:asciiTheme="minorHAnsi" w:hAnsiTheme="minorHAnsi"/>
          <w:b/>
          <w:color w:val="000000" w:themeColor="text1"/>
          <w:sz w:val="28"/>
        </w:rPr>
      </w:pPr>
    </w:p>
    <w:p w14:paraId="66FC23BD" w14:textId="3C2ECC65" w:rsidR="00576680" w:rsidRPr="009A6DFE" w:rsidRDefault="00576680" w:rsidP="00096F03">
      <w:pPr>
        <w:autoSpaceDE w:val="0"/>
        <w:autoSpaceDN w:val="0"/>
        <w:adjustRightInd w:val="0"/>
        <w:spacing w:before="0" w:after="0"/>
        <w:jc w:val="center"/>
        <w:rPr>
          <w:rFonts w:asciiTheme="minorHAnsi" w:hAnsiTheme="minorHAnsi"/>
          <w:b/>
          <w:color w:val="4472C4" w:themeColor="accent5"/>
          <w:sz w:val="28"/>
        </w:rPr>
      </w:pPr>
      <w:r w:rsidRPr="009A6DFE">
        <w:rPr>
          <w:rFonts w:asciiTheme="minorHAnsi" w:hAnsiTheme="minorHAnsi"/>
          <w:b/>
          <w:color w:val="4472C4" w:themeColor="accent5"/>
          <w:sz w:val="36"/>
        </w:rPr>
        <w:t xml:space="preserve">AGENDA </w:t>
      </w:r>
    </w:p>
    <w:p w14:paraId="1DF4A4AF" w14:textId="77777777" w:rsidR="00576680" w:rsidRDefault="00576680" w:rsidP="00D17198">
      <w:pPr>
        <w:autoSpaceDE w:val="0"/>
        <w:autoSpaceDN w:val="0"/>
        <w:adjustRightInd w:val="0"/>
        <w:spacing w:before="0" w:after="0"/>
        <w:rPr>
          <w:rFonts w:asciiTheme="minorHAnsi" w:hAnsiTheme="minorHAnsi"/>
          <w:b/>
          <w:color w:val="000000" w:themeColor="text1"/>
        </w:rPr>
      </w:pPr>
    </w:p>
    <w:p w14:paraId="53FC9E12" w14:textId="1904AD8F" w:rsidR="00D17198" w:rsidRPr="00E02B37" w:rsidRDefault="00E02B37" w:rsidP="007D767F">
      <w:pPr>
        <w:autoSpaceDE w:val="0"/>
        <w:autoSpaceDN w:val="0"/>
        <w:adjustRightInd w:val="0"/>
        <w:spacing w:before="0" w:after="0"/>
        <w:jc w:val="center"/>
        <w:rPr>
          <w:rFonts w:asciiTheme="minorHAnsi" w:hAnsiTheme="minorHAnsi"/>
          <w:b/>
          <w:i/>
          <w:color w:val="000000" w:themeColor="text1"/>
          <w:sz w:val="24"/>
        </w:rPr>
      </w:pPr>
      <w:r>
        <w:rPr>
          <w:rFonts w:asciiTheme="minorHAnsi" w:hAnsiTheme="minorHAnsi"/>
          <w:b/>
          <w:color w:val="000000" w:themeColor="text1"/>
          <w:sz w:val="24"/>
        </w:rPr>
        <w:t xml:space="preserve">Date: </w:t>
      </w:r>
      <w:r w:rsidRPr="00E02B37">
        <w:rPr>
          <w:rFonts w:asciiTheme="minorHAnsi" w:hAnsiTheme="minorHAnsi"/>
          <w:i/>
          <w:color w:val="000000" w:themeColor="text1"/>
          <w:sz w:val="24"/>
        </w:rPr>
        <w:t>Thursday 30</w:t>
      </w:r>
      <w:r w:rsidRPr="00E02B37">
        <w:rPr>
          <w:rFonts w:asciiTheme="minorHAnsi" w:hAnsiTheme="minorHAnsi"/>
          <w:i/>
          <w:color w:val="000000" w:themeColor="text1"/>
          <w:sz w:val="24"/>
          <w:vertAlign w:val="superscript"/>
        </w:rPr>
        <w:t>th</w:t>
      </w:r>
      <w:r w:rsidRPr="00E02B37">
        <w:rPr>
          <w:rFonts w:asciiTheme="minorHAnsi" w:hAnsiTheme="minorHAnsi"/>
          <w:i/>
          <w:color w:val="000000" w:themeColor="text1"/>
          <w:sz w:val="24"/>
        </w:rPr>
        <w:t xml:space="preserve"> November 2017</w:t>
      </w:r>
    </w:p>
    <w:p w14:paraId="038756E8" w14:textId="0260A80B" w:rsidR="007D767F" w:rsidRPr="00576680" w:rsidRDefault="007D767F" w:rsidP="007D767F">
      <w:pPr>
        <w:autoSpaceDE w:val="0"/>
        <w:autoSpaceDN w:val="0"/>
        <w:adjustRightInd w:val="0"/>
        <w:spacing w:before="0" w:after="0"/>
        <w:jc w:val="center"/>
        <w:rPr>
          <w:rFonts w:asciiTheme="minorHAnsi" w:hAnsiTheme="minorHAnsi"/>
          <w:color w:val="000000" w:themeColor="text1"/>
          <w:sz w:val="24"/>
        </w:rPr>
      </w:pPr>
      <w:r w:rsidRPr="00576680">
        <w:rPr>
          <w:rFonts w:asciiTheme="minorHAnsi" w:hAnsiTheme="minorHAnsi"/>
          <w:b/>
          <w:color w:val="000000" w:themeColor="text1"/>
          <w:sz w:val="24"/>
        </w:rPr>
        <w:t>Venue:</w:t>
      </w:r>
      <w:r w:rsidRPr="00576680">
        <w:rPr>
          <w:rFonts w:asciiTheme="minorHAnsi" w:hAnsiTheme="minorHAnsi"/>
          <w:color w:val="000000" w:themeColor="text1"/>
          <w:sz w:val="24"/>
        </w:rPr>
        <w:t xml:space="preserve"> </w:t>
      </w:r>
      <w:r w:rsidRPr="00576680">
        <w:rPr>
          <w:rFonts w:asciiTheme="minorHAnsi" w:hAnsiTheme="minorHAnsi"/>
          <w:i/>
          <w:color w:val="000000" w:themeColor="text1"/>
          <w:sz w:val="24"/>
          <w:highlight w:val="yellow"/>
        </w:rPr>
        <w:t>TBC</w:t>
      </w:r>
      <w:r w:rsidR="00576680" w:rsidRPr="00576680">
        <w:rPr>
          <w:rFonts w:asciiTheme="minorHAnsi" w:hAnsiTheme="minorHAnsi"/>
          <w:color w:val="000000" w:themeColor="text1"/>
          <w:sz w:val="24"/>
        </w:rPr>
        <w:t xml:space="preserve"> </w:t>
      </w:r>
    </w:p>
    <w:p w14:paraId="1D48FA79" w14:textId="77777777" w:rsidR="00D17198" w:rsidRDefault="00D17198" w:rsidP="00D17198">
      <w:pPr>
        <w:autoSpaceDE w:val="0"/>
        <w:autoSpaceDN w:val="0"/>
        <w:adjustRightInd w:val="0"/>
        <w:spacing w:before="0" w:after="0"/>
        <w:rPr>
          <w:rFonts w:asciiTheme="minorHAnsi" w:hAnsiTheme="minorHAnsi"/>
          <w:color w:val="000000" w:themeColor="text1"/>
        </w:rPr>
      </w:pPr>
    </w:p>
    <w:tbl>
      <w:tblPr>
        <w:tblStyle w:val="TableGrid"/>
        <w:tblW w:w="0" w:type="auto"/>
        <w:tblLook w:val="04A0" w:firstRow="1" w:lastRow="0" w:firstColumn="1" w:lastColumn="0" w:noHBand="0" w:noVBand="1"/>
      </w:tblPr>
      <w:tblGrid>
        <w:gridCol w:w="675"/>
        <w:gridCol w:w="7734"/>
        <w:gridCol w:w="1615"/>
      </w:tblGrid>
      <w:tr w:rsidR="00E02B37" w:rsidRPr="00E02B37" w14:paraId="6046DFC6" w14:textId="772F24D7" w:rsidTr="00E02B37">
        <w:trPr>
          <w:trHeight w:val="288"/>
        </w:trPr>
        <w:tc>
          <w:tcPr>
            <w:tcW w:w="0" w:type="auto"/>
            <w:shd w:val="clear" w:color="auto" w:fill="F2F2F2" w:themeFill="background1" w:themeFillShade="F2"/>
          </w:tcPr>
          <w:p w14:paraId="7D26F257" w14:textId="77777777" w:rsidR="00E02B37" w:rsidRPr="00E02B37" w:rsidRDefault="00E02B37" w:rsidP="00AD3D61">
            <w:pPr>
              <w:jc w:val="center"/>
              <w:rPr>
                <w:b/>
                <w:sz w:val="20"/>
              </w:rPr>
            </w:pPr>
            <w:r w:rsidRPr="00E02B37">
              <w:rPr>
                <w:b/>
                <w:sz w:val="20"/>
              </w:rPr>
              <w:t>Time</w:t>
            </w:r>
          </w:p>
        </w:tc>
        <w:tc>
          <w:tcPr>
            <w:tcW w:w="7734" w:type="dxa"/>
            <w:shd w:val="clear" w:color="auto" w:fill="F2F2F2" w:themeFill="background1" w:themeFillShade="F2"/>
          </w:tcPr>
          <w:p w14:paraId="5A2BE040" w14:textId="77777777" w:rsidR="00E02B37" w:rsidRPr="00E02B37" w:rsidRDefault="00E02B37" w:rsidP="00AD3D61">
            <w:pPr>
              <w:jc w:val="center"/>
              <w:rPr>
                <w:b/>
                <w:sz w:val="20"/>
              </w:rPr>
            </w:pPr>
            <w:r w:rsidRPr="00E02B37">
              <w:rPr>
                <w:b/>
                <w:sz w:val="20"/>
              </w:rPr>
              <w:t>Topic</w:t>
            </w:r>
          </w:p>
        </w:tc>
        <w:tc>
          <w:tcPr>
            <w:tcW w:w="1615" w:type="dxa"/>
            <w:shd w:val="clear" w:color="auto" w:fill="F2F2F2" w:themeFill="background1" w:themeFillShade="F2"/>
          </w:tcPr>
          <w:p w14:paraId="66A55213" w14:textId="5416D74C" w:rsidR="00E02B37" w:rsidRPr="00E02B37" w:rsidRDefault="00E02B37" w:rsidP="00AD3D61">
            <w:pPr>
              <w:jc w:val="center"/>
              <w:rPr>
                <w:b/>
                <w:sz w:val="20"/>
              </w:rPr>
            </w:pPr>
            <w:r w:rsidRPr="00E02B37">
              <w:rPr>
                <w:b/>
                <w:sz w:val="20"/>
              </w:rPr>
              <w:t>Facilitator</w:t>
            </w:r>
          </w:p>
        </w:tc>
      </w:tr>
      <w:tr w:rsidR="00E02B37" w:rsidRPr="00E02B37" w14:paraId="7B4BB0CA" w14:textId="6F4A9A69" w:rsidTr="00E02B37">
        <w:trPr>
          <w:trHeight w:val="288"/>
        </w:trPr>
        <w:tc>
          <w:tcPr>
            <w:tcW w:w="0" w:type="auto"/>
          </w:tcPr>
          <w:p w14:paraId="1A0397AF" w14:textId="77777777" w:rsidR="00E02B37" w:rsidRPr="00E02B37" w:rsidRDefault="00E02B37" w:rsidP="00AD3D61">
            <w:pPr>
              <w:rPr>
                <w:sz w:val="20"/>
              </w:rPr>
            </w:pPr>
            <w:r w:rsidRPr="00E02B37">
              <w:rPr>
                <w:sz w:val="20"/>
              </w:rPr>
              <w:t>8:30</w:t>
            </w:r>
          </w:p>
        </w:tc>
        <w:tc>
          <w:tcPr>
            <w:tcW w:w="7734" w:type="dxa"/>
          </w:tcPr>
          <w:p w14:paraId="16DEC581" w14:textId="77777777" w:rsidR="00E02B37" w:rsidRPr="00E02B37" w:rsidRDefault="00E02B37" w:rsidP="00AD3D61">
            <w:pPr>
              <w:rPr>
                <w:b/>
                <w:sz w:val="20"/>
              </w:rPr>
            </w:pPr>
            <w:r w:rsidRPr="00E02B37">
              <w:rPr>
                <w:b/>
                <w:sz w:val="20"/>
              </w:rPr>
              <w:t>Registration</w:t>
            </w:r>
            <w:bookmarkStart w:id="0" w:name="_GoBack"/>
            <w:bookmarkEnd w:id="0"/>
          </w:p>
        </w:tc>
        <w:tc>
          <w:tcPr>
            <w:tcW w:w="1615" w:type="dxa"/>
          </w:tcPr>
          <w:p w14:paraId="1C12A37C" w14:textId="0B4E4F16" w:rsidR="00E02B37" w:rsidRPr="00E02B37" w:rsidRDefault="00E02B37" w:rsidP="00AD3D61">
            <w:pPr>
              <w:rPr>
                <w:b/>
                <w:sz w:val="20"/>
              </w:rPr>
            </w:pPr>
            <w:r w:rsidRPr="00E02B37">
              <w:rPr>
                <w:b/>
                <w:sz w:val="20"/>
              </w:rPr>
              <w:t>NAB Sec</w:t>
            </w:r>
          </w:p>
        </w:tc>
      </w:tr>
      <w:tr w:rsidR="00E02B37" w:rsidRPr="00E02B37" w14:paraId="4D7921A3" w14:textId="121690E9" w:rsidTr="00E02B37">
        <w:trPr>
          <w:trHeight w:val="288"/>
        </w:trPr>
        <w:tc>
          <w:tcPr>
            <w:tcW w:w="0" w:type="auto"/>
          </w:tcPr>
          <w:p w14:paraId="21CA27CD" w14:textId="77777777" w:rsidR="00E02B37" w:rsidRPr="00E02B37" w:rsidRDefault="00E02B37" w:rsidP="00AD3D61">
            <w:pPr>
              <w:rPr>
                <w:sz w:val="20"/>
              </w:rPr>
            </w:pPr>
            <w:r w:rsidRPr="00E02B37">
              <w:rPr>
                <w:sz w:val="20"/>
              </w:rPr>
              <w:t>9:00</w:t>
            </w:r>
          </w:p>
        </w:tc>
        <w:tc>
          <w:tcPr>
            <w:tcW w:w="7734" w:type="dxa"/>
          </w:tcPr>
          <w:p w14:paraId="6365A508" w14:textId="77777777" w:rsidR="00E02B37" w:rsidRPr="00E02B37" w:rsidRDefault="00E02B37" w:rsidP="00AD3D61">
            <w:pPr>
              <w:rPr>
                <w:b/>
                <w:sz w:val="20"/>
              </w:rPr>
            </w:pPr>
            <w:r w:rsidRPr="00E02B37">
              <w:rPr>
                <w:b/>
                <w:sz w:val="20"/>
              </w:rPr>
              <w:t>Welcome</w:t>
            </w:r>
          </w:p>
        </w:tc>
        <w:tc>
          <w:tcPr>
            <w:tcW w:w="1615" w:type="dxa"/>
          </w:tcPr>
          <w:p w14:paraId="06C1EB5A" w14:textId="563CB59D" w:rsidR="00E02B37" w:rsidRPr="00E02B37" w:rsidRDefault="00E02B37" w:rsidP="00AD3D61">
            <w:pPr>
              <w:rPr>
                <w:b/>
                <w:sz w:val="20"/>
              </w:rPr>
            </w:pPr>
            <w:r w:rsidRPr="00E02B37">
              <w:rPr>
                <w:b/>
                <w:sz w:val="20"/>
              </w:rPr>
              <w:t>NAB Sec</w:t>
            </w:r>
          </w:p>
        </w:tc>
      </w:tr>
      <w:tr w:rsidR="00E02B37" w:rsidRPr="00E02B37" w14:paraId="23FE7975" w14:textId="586E91B8" w:rsidTr="00E02B37">
        <w:trPr>
          <w:trHeight w:val="288"/>
        </w:trPr>
        <w:tc>
          <w:tcPr>
            <w:tcW w:w="0" w:type="auto"/>
          </w:tcPr>
          <w:p w14:paraId="3B0C3C1D" w14:textId="77777777" w:rsidR="00E02B37" w:rsidRPr="00E02B37" w:rsidRDefault="00E02B37" w:rsidP="00AD3D61">
            <w:pPr>
              <w:rPr>
                <w:sz w:val="20"/>
              </w:rPr>
            </w:pPr>
            <w:r w:rsidRPr="00E02B37">
              <w:rPr>
                <w:sz w:val="20"/>
              </w:rPr>
              <w:t>9:05</w:t>
            </w:r>
          </w:p>
        </w:tc>
        <w:tc>
          <w:tcPr>
            <w:tcW w:w="7734" w:type="dxa"/>
          </w:tcPr>
          <w:p w14:paraId="5F6AEC77" w14:textId="77777777" w:rsidR="00E02B37" w:rsidRPr="00E02B37" w:rsidRDefault="00E02B37" w:rsidP="00AD3D61">
            <w:pPr>
              <w:rPr>
                <w:b/>
                <w:sz w:val="20"/>
              </w:rPr>
            </w:pPr>
            <w:r w:rsidRPr="00E02B37">
              <w:rPr>
                <w:b/>
                <w:sz w:val="20"/>
              </w:rPr>
              <w:t>Opening Prayer</w:t>
            </w:r>
          </w:p>
        </w:tc>
        <w:tc>
          <w:tcPr>
            <w:tcW w:w="1615" w:type="dxa"/>
          </w:tcPr>
          <w:p w14:paraId="24D91843" w14:textId="721031D5" w:rsidR="00E02B37" w:rsidRPr="00E02B37" w:rsidRDefault="00E02B37" w:rsidP="00AD3D61">
            <w:pPr>
              <w:rPr>
                <w:b/>
                <w:sz w:val="20"/>
              </w:rPr>
            </w:pPr>
            <w:r w:rsidRPr="00E02B37">
              <w:rPr>
                <w:b/>
                <w:sz w:val="20"/>
              </w:rPr>
              <w:t>NAB Sec</w:t>
            </w:r>
          </w:p>
        </w:tc>
      </w:tr>
      <w:tr w:rsidR="00E02B37" w:rsidRPr="00E02B37" w14:paraId="74025D1C" w14:textId="378482B4" w:rsidTr="00E02B37">
        <w:trPr>
          <w:trHeight w:val="288"/>
        </w:trPr>
        <w:tc>
          <w:tcPr>
            <w:tcW w:w="0" w:type="auto"/>
          </w:tcPr>
          <w:p w14:paraId="74864A61" w14:textId="77777777" w:rsidR="00E02B37" w:rsidRPr="00E02B37" w:rsidRDefault="00E02B37" w:rsidP="00AD3D61">
            <w:pPr>
              <w:rPr>
                <w:sz w:val="20"/>
              </w:rPr>
            </w:pPr>
            <w:r w:rsidRPr="00E02B37">
              <w:rPr>
                <w:sz w:val="20"/>
              </w:rPr>
              <w:t>9:10</w:t>
            </w:r>
          </w:p>
        </w:tc>
        <w:tc>
          <w:tcPr>
            <w:tcW w:w="7734" w:type="dxa"/>
          </w:tcPr>
          <w:p w14:paraId="5EE05303" w14:textId="77777777" w:rsidR="00E02B37" w:rsidRPr="00E02B37" w:rsidRDefault="00E02B37" w:rsidP="00AD3D61">
            <w:pPr>
              <w:rPr>
                <w:b/>
                <w:sz w:val="20"/>
              </w:rPr>
            </w:pPr>
            <w:r w:rsidRPr="00E02B37">
              <w:rPr>
                <w:b/>
                <w:sz w:val="20"/>
              </w:rPr>
              <w:t>Background to SOP</w:t>
            </w:r>
          </w:p>
          <w:p w14:paraId="5EDD89F5" w14:textId="77777777" w:rsidR="00E02B37" w:rsidRPr="00E02B37" w:rsidRDefault="00E02B37" w:rsidP="00AD3D61">
            <w:pPr>
              <w:rPr>
                <w:sz w:val="20"/>
              </w:rPr>
            </w:pPr>
            <w:r w:rsidRPr="00E02B37">
              <w:rPr>
                <w:sz w:val="20"/>
              </w:rPr>
              <w:t>Short background on the SOP consultancy</w:t>
            </w:r>
          </w:p>
        </w:tc>
        <w:tc>
          <w:tcPr>
            <w:tcW w:w="1615" w:type="dxa"/>
          </w:tcPr>
          <w:p w14:paraId="71970E5A" w14:textId="7254A47F" w:rsidR="00E02B37" w:rsidRPr="00E02B37" w:rsidRDefault="00E02B37" w:rsidP="00AD3D61">
            <w:pPr>
              <w:rPr>
                <w:b/>
                <w:sz w:val="20"/>
              </w:rPr>
            </w:pPr>
            <w:r w:rsidRPr="00E02B37">
              <w:rPr>
                <w:b/>
                <w:sz w:val="20"/>
              </w:rPr>
              <w:t>Anthony P</w:t>
            </w:r>
          </w:p>
        </w:tc>
      </w:tr>
      <w:tr w:rsidR="00E02B37" w:rsidRPr="00E02B37" w14:paraId="53F5A892" w14:textId="4B0E802A" w:rsidTr="00E02B37">
        <w:trPr>
          <w:trHeight w:val="288"/>
        </w:trPr>
        <w:tc>
          <w:tcPr>
            <w:tcW w:w="0" w:type="auto"/>
          </w:tcPr>
          <w:p w14:paraId="19BAE499" w14:textId="77777777" w:rsidR="00E02B37" w:rsidRPr="00E02B37" w:rsidRDefault="00E02B37" w:rsidP="00AD3D61">
            <w:pPr>
              <w:rPr>
                <w:sz w:val="20"/>
              </w:rPr>
            </w:pPr>
            <w:r w:rsidRPr="00E02B37">
              <w:rPr>
                <w:sz w:val="20"/>
              </w:rPr>
              <w:t>9:20</w:t>
            </w:r>
          </w:p>
        </w:tc>
        <w:tc>
          <w:tcPr>
            <w:tcW w:w="7734" w:type="dxa"/>
          </w:tcPr>
          <w:p w14:paraId="31E08AF0" w14:textId="77777777" w:rsidR="00E02B37" w:rsidRPr="00E02B37" w:rsidRDefault="00E02B37" w:rsidP="00AD3D61">
            <w:pPr>
              <w:rPr>
                <w:b/>
                <w:sz w:val="20"/>
              </w:rPr>
            </w:pPr>
            <w:r w:rsidRPr="00E02B37">
              <w:rPr>
                <w:b/>
                <w:sz w:val="20"/>
              </w:rPr>
              <w:t>Project appraisal process</w:t>
            </w:r>
          </w:p>
          <w:p w14:paraId="0E3EEC5C" w14:textId="77777777" w:rsidR="00E02B37" w:rsidRPr="00E02B37" w:rsidRDefault="00E02B37" w:rsidP="00AD3D61">
            <w:pPr>
              <w:rPr>
                <w:b/>
                <w:sz w:val="20"/>
              </w:rPr>
            </w:pPr>
            <w:r w:rsidRPr="00E02B37">
              <w:rPr>
                <w:b/>
                <w:sz w:val="20"/>
              </w:rPr>
              <w:t>Project profile form</w:t>
            </w:r>
          </w:p>
          <w:p w14:paraId="1EFE50BA" w14:textId="77777777" w:rsidR="00E02B37" w:rsidRPr="00E02B37" w:rsidRDefault="00E02B37" w:rsidP="00AD3D61">
            <w:pPr>
              <w:rPr>
                <w:b/>
                <w:sz w:val="20"/>
              </w:rPr>
            </w:pPr>
            <w:r w:rsidRPr="00E02B37">
              <w:rPr>
                <w:b/>
                <w:sz w:val="20"/>
              </w:rPr>
              <w:t>Project budgeting template</w:t>
            </w:r>
          </w:p>
          <w:p w14:paraId="1D6BB81A" w14:textId="77777777" w:rsidR="00E02B37" w:rsidRPr="00E02B37" w:rsidRDefault="00E02B37" w:rsidP="00AD3D61">
            <w:pPr>
              <w:rPr>
                <w:b/>
                <w:sz w:val="20"/>
              </w:rPr>
            </w:pPr>
          </w:p>
          <w:p w14:paraId="488290B1" w14:textId="77777777" w:rsidR="00E02B37" w:rsidRPr="00E02B37" w:rsidRDefault="00E02B37" w:rsidP="00AD3D61">
            <w:pPr>
              <w:jc w:val="both"/>
              <w:rPr>
                <w:sz w:val="20"/>
              </w:rPr>
            </w:pPr>
            <w:r w:rsidRPr="00E02B37">
              <w:rPr>
                <w:sz w:val="20"/>
              </w:rPr>
              <w:t>Overview of the project appraisal process, the profile form, the budgeting template, some short exercises for the participants, and an opportunity for participants to provide feedback</w:t>
            </w:r>
          </w:p>
        </w:tc>
        <w:tc>
          <w:tcPr>
            <w:tcW w:w="1615" w:type="dxa"/>
          </w:tcPr>
          <w:p w14:paraId="0657B3A3" w14:textId="6414368B" w:rsidR="00E02B37" w:rsidRPr="00E02B37" w:rsidRDefault="00E02B37" w:rsidP="00AD3D61">
            <w:pPr>
              <w:rPr>
                <w:b/>
                <w:sz w:val="20"/>
              </w:rPr>
            </w:pPr>
            <w:r w:rsidRPr="00E02B37">
              <w:rPr>
                <w:b/>
                <w:sz w:val="20"/>
              </w:rPr>
              <w:t>Anthony P</w:t>
            </w:r>
          </w:p>
        </w:tc>
      </w:tr>
      <w:tr w:rsidR="00E02B37" w:rsidRPr="00E02B37" w14:paraId="7C2627D2" w14:textId="6D9328AA" w:rsidTr="00E02B37">
        <w:trPr>
          <w:trHeight w:val="288"/>
        </w:trPr>
        <w:tc>
          <w:tcPr>
            <w:tcW w:w="0" w:type="auto"/>
            <w:shd w:val="clear" w:color="auto" w:fill="F2F2F2" w:themeFill="background1" w:themeFillShade="F2"/>
          </w:tcPr>
          <w:p w14:paraId="1250D3D1" w14:textId="77777777" w:rsidR="00E02B37" w:rsidRPr="00E02B37" w:rsidRDefault="00E02B37" w:rsidP="00AD3D61">
            <w:pPr>
              <w:rPr>
                <w:sz w:val="20"/>
              </w:rPr>
            </w:pPr>
            <w:r w:rsidRPr="00E02B37">
              <w:rPr>
                <w:sz w:val="20"/>
              </w:rPr>
              <w:t>10:30</w:t>
            </w:r>
          </w:p>
        </w:tc>
        <w:tc>
          <w:tcPr>
            <w:tcW w:w="7734" w:type="dxa"/>
            <w:shd w:val="clear" w:color="auto" w:fill="F2F2F2" w:themeFill="background1" w:themeFillShade="F2"/>
          </w:tcPr>
          <w:p w14:paraId="41DAA62F" w14:textId="77777777" w:rsidR="00E02B37" w:rsidRPr="00E02B37" w:rsidRDefault="00E02B37" w:rsidP="00AD3D61">
            <w:pPr>
              <w:rPr>
                <w:b/>
                <w:sz w:val="20"/>
              </w:rPr>
            </w:pPr>
            <w:r w:rsidRPr="00E02B37">
              <w:rPr>
                <w:b/>
                <w:sz w:val="20"/>
              </w:rPr>
              <w:t>Morning Tea</w:t>
            </w:r>
          </w:p>
        </w:tc>
        <w:tc>
          <w:tcPr>
            <w:tcW w:w="1615" w:type="dxa"/>
            <w:shd w:val="clear" w:color="auto" w:fill="F2F2F2" w:themeFill="background1" w:themeFillShade="F2"/>
          </w:tcPr>
          <w:p w14:paraId="418BE14B" w14:textId="77777777" w:rsidR="00E02B37" w:rsidRPr="00E02B37" w:rsidRDefault="00E02B37" w:rsidP="00AD3D61">
            <w:pPr>
              <w:rPr>
                <w:b/>
                <w:sz w:val="20"/>
              </w:rPr>
            </w:pPr>
          </w:p>
        </w:tc>
      </w:tr>
      <w:tr w:rsidR="00E02B37" w:rsidRPr="00E02B37" w14:paraId="26D4DFD2" w14:textId="2E4EC480" w:rsidTr="00E02B37">
        <w:trPr>
          <w:trHeight w:val="288"/>
        </w:trPr>
        <w:tc>
          <w:tcPr>
            <w:tcW w:w="0" w:type="auto"/>
          </w:tcPr>
          <w:p w14:paraId="5ED29FD1" w14:textId="77777777" w:rsidR="00E02B37" w:rsidRPr="00E02B37" w:rsidRDefault="00E02B37" w:rsidP="00AD3D61">
            <w:pPr>
              <w:rPr>
                <w:sz w:val="20"/>
              </w:rPr>
            </w:pPr>
            <w:r w:rsidRPr="00E02B37">
              <w:rPr>
                <w:sz w:val="20"/>
              </w:rPr>
              <w:t>11:10</w:t>
            </w:r>
          </w:p>
        </w:tc>
        <w:tc>
          <w:tcPr>
            <w:tcW w:w="7734" w:type="dxa"/>
          </w:tcPr>
          <w:p w14:paraId="514A10EE" w14:textId="77777777" w:rsidR="00E02B37" w:rsidRPr="00E02B37" w:rsidRDefault="00E02B37" w:rsidP="00AD3D61">
            <w:pPr>
              <w:rPr>
                <w:b/>
                <w:sz w:val="20"/>
              </w:rPr>
            </w:pPr>
            <w:r w:rsidRPr="00E02B37">
              <w:rPr>
                <w:b/>
                <w:sz w:val="20"/>
              </w:rPr>
              <w:t>Monitoring and evaluation process</w:t>
            </w:r>
          </w:p>
          <w:p w14:paraId="21786BE8" w14:textId="77777777" w:rsidR="00E02B37" w:rsidRPr="00E02B37" w:rsidRDefault="00E02B37" w:rsidP="00AD3D61">
            <w:pPr>
              <w:rPr>
                <w:b/>
                <w:sz w:val="20"/>
              </w:rPr>
            </w:pPr>
            <w:r w:rsidRPr="00E02B37">
              <w:rPr>
                <w:b/>
                <w:sz w:val="20"/>
              </w:rPr>
              <w:t>Project reporting template</w:t>
            </w:r>
          </w:p>
          <w:p w14:paraId="23D056E9" w14:textId="77777777" w:rsidR="00E02B37" w:rsidRPr="00E02B37" w:rsidRDefault="00E02B37" w:rsidP="00AD3D61">
            <w:pPr>
              <w:rPr>
                <w:b/>
                <w:sz w:val="20"/>
              </w:rPr>
            </w:pPr>
            <w:r w:rsidRPr="00E02B37">
              <w:rPr>
                <w:b/>
                <w:sz w:val="20"/>
              </w:rPr>
              <w:t>Project screening tool</w:t>
            </w:r>
          </w:p>
          <w:p w14:paraId="0AA2E1E5" w14:textId="77777777" w:rsidR="00E02B37" w:rsidRPr="00E02B37" w:rsidRDefault="00E02B37" w:rsidP="00AD3D61">
            <w:pPr>
              <w:rPr>
                <w:b/>
                <w:sz w:val="20"/>
              </w:rPr>
            </w:pPr>
            <w:r w:rsidRPr="00E02B37">
              <w:rPr>
                <w:b/>
                <w:sz w:val="20"/>
              </w:rPr>
              <w:t>Project risk assessment tool</w:t>
            </w:r>
          </w:p>
          <w:p w14:paraId="25C0B8FA" w14:textId="77777777" w:rsidR="00E02B37" w:rsidRPr="00E02B37" w:rsidRDefault="00E02B37" w:rsidP="00AD3D61">
            <w:pPr>
              <w:rPr>
                <w:sz w:val="20"/>
              </w:rPr>
            </w:pPr>
          </w:p>
          <w:p w14:paraId="6D851DCB" w14:textId="77777777" w:rsidR="00E02B37" w:rsidRPr="00E02B37" w:rsidRDefault="00E02B37" w:rsidP="00AD3D61">
            <w:pPr>
              <w:jc w:val="both"/>
              <w:rPr>
                <w:sz w:val="20"/>
              </w:rPr>
            </w:pPr>
            <w:r w:rsidRPr="00E02B37">
              <w:rPr>
                <w:sz w:val="20"/>
              </w:rPr>
              <w:t>Overview of the monitoring and evaluation process, project reporting template, project screening tool, and project risk assessment tool, some short exercises for the participants, and an opportunity for participants to provide feedback</w:t>
            </w:r>
          </w:p>
        </w:tc>
        <w:tc>
          <w:tcPr>
            <w:tcW w:w="1615" w:type="dxa"/>
          </w:tcPr>
          <w:p w14:paraId="1ED53C91" w14:textId="767D5F97" w:rsidR="00E02B37" w:rsidRPr="00E02B37" w:rsidRDefault="00E02B37" w:rsidP="00AD3D61">
            <w:pPr>
              <w:rPr>
                <w:b/>
                <w:sz w:val="20"/>
              </w:rPr>
            </w:pPr>
            <w:r w:rsidRPr="00E02B37">
              <w:rPr>
                <w:b/>
                <w:sz w:val="20"/>
              </w:rPr>
              <w:t>Anthony P</w:t>
            </w:r>
          </w:p>
        </w:tc>
      </w:tr>
      <w:tr w:rsidR="00E02B37" w:rsidRPr="00E02B37" w14:paraId="0C32ED0F" w14:textId="758146E3" w:rsidTr="00E02B37">
        <w:trPr>
          <w:trHeight w:val="288"/>
        </w:trPr>
        <w:tc>
          <w:tcPr>
            <w:tcW w:w="0" w:type="auto"/>
            <w:shd w:val="clear" w:color="auto" w:fill="F2F2F2" w:themeFill="background1" w:themeFillShade="F2"/>
          </w:tcPr>
          <w:p w14:paraId="4F9B447E" w14:textId="77777777" w:rsidR="00E02B37" w:rsidRPr="00E02B37" w:rsidRDefault="00E02B37" w:rsidP="00AD3D61">
            <w:pPr>
              <w:rPr>
                <w:sz w:val="20"/>
              </w:rPr>
            </w:pPr>
            <w:r w:rsidRPr="00E02B37">
              <w:rPr>
                <w:sz w:val="20"/>
              </w:rPr>
              <w:t>12:30</w:t>
            </w:r>
          </w:p>
        </w:tc>
        <w:tc>
          <w:tcPr>
            <w:tcW w:w="7734" w:type="dxa"/>
            <w:shd w:val="clear" w:color="auto" w:fill="F2F2F2" w:themeFill="background1" w:themeFillShade="F2"/>
          </w:tcPr>
          <w:p w14:paraId="129F8160" w14:textId="77777777" w:rsidR="00E02B37" w:rsidRPr="00E02B37" w:rsidRDefault="00E02B37" w:rsidP="00AD3D61">
            <w:pPr>
              <w:rPr>
                <w:b/>
                <w:sz w:val="20"/>
              </w:rPr>
            </w:pPr>
            <w:r w:rsidRPr="00E02B37">
              <w:rPr>
                <w:b/>
                <w:sz w:val="20"/>
              </w:rPr>
              <w:t>Lunch</w:t>
            </w:r>
          </w:p>
        </w:tc>
        <w:tc>
          <w:tcPr>
            <w:tcW w:w="1615" w:type="dxa"/>
            <w:shd w:val="clear" w:color="auto" w:fill="F2F2F2" w:themeFill="background1" w:themeFillShade="F2"/>
          </w:tcPr>
          <w:p w14:paraId="7B8965DA" w14:textId="77777777" w:rsidR="00E02B37" w:rsidRPr="00E02B37" w:rsidRDefault="00E02B37" w:rsidP="00AD3D61">
            <w:pPr>
              <w:rPr>
                <w:b/>
                <w:sz w:val="20"/>
              </w:rPr>
            </w:pPr>
          </w:p>
        </w:tc>
      </w:tr>
      <w:tr w:rsidR="00E02B37" w:rsidRPr="00E02B37" w14:paraId="0578DF37" w14:textId="611551E8" w:rsidTr="00E02B37">
        <w:trPr>
          <w:trHeight w:val="288"/>
        </w:trPr>
        <w:tc>
          <w:tcPr>
            <w:tcW w:w="0" w:type="auto"/>
          </w:tcPr>
          <w:p w14:paraId="18BD203C" w14:textId="77777777" w:rsidR="00E02B37" w:rsidRPr="00E02B37" w:rsidRDefault="00E02B37" w:rsidP="00AD3D61">
            <w:pPr>
              <w:rPr>
                <w:sz w:val="20"/>
              </w:rPr>
            </w:pPr>
            <w:r w:rsidRPr="00E02B37">
              <w:rPr>
                <w:sz w:val="20"/>
              </w:rPr>
              <w:t>13:30</w:t>
            </w:r>
          </w:p>
        </w:tc>
        <w:tc>
          <w:tcPr>
            <w:tcW w:w="7734" w:type="dxa"/>
          </w:tcPr>
          <w:p w14:paraId="2A8A51B9" w14:textId="77777777" w:rsidR="00E02B37" w:rsidRPr="00E02B37" w:rsidRDefault="00E02B37" w:rsidP="00AD3D61">
            <w:pPr>
              <w:rPr>
                <w:b/>
                <w:sz w:val="20"/>
              </w:rPr>
            </w:pPr>
            <w:r w:rsidRPr="00E02B37">
              <w:rPr>
                <w:b/>
                <w:sz w:val="20"/>
              </w:rPr>
              <w:t>Feedback and grievance redress mechanism</w:t>
            </w:r>
          </w:p>
          <w:p w14:paraId="714F862D" w14:textId="22E97466" w:rsidR="00E02B37" w:rsidRPr="00E02B37" w:rsidRDefault="00E02B37" w:rsidP="00AD3D61">
            <w:pPr>
              <w:rPr>
                <w:b/>
                <w:sz w:val="20"/>
              </w:rPr>
            </w:pPr>
            <w:r w:rsidRPr="00E02B37">
              <w:rPr>
                <w:b/>
                <w:sz w:val="20"/>
              </w:rPr>
              <w:lastRenderedPageBreak/>
              <w:t>Conflict of interests</w:t>
            </w:r>
          </w:p>
          <w:p w14:paraId="12DB6330" w14:textId="31EE6D72" w:rsidR="00E02B37" w:rsidRPr="00E02B37" w:rsidRDefault="00E02B37" w:rsidP="00AD3D61">
            <w:pPr>
              <w:jc w:val="both"/>
              <w:rPr>
                <w:sz w:val="20"/>
              </w:rPr>
            </w:pPr>
            <w:r w:rsidRPr="00E02B37">
              <w:rPr>
                <w:sz w:val="20"/>
              </w:rPr>
              <w:t>Overview of the feedback and grievance redress mechanism, managing conflicts of interest, some short exercises for the participants, and an opportunity for participants to provide feedback</w:t>
            </w:r>
            <w:r w:rsidRPr="00E02B37">
              <w:rPr>
                <w:sz w:val="20"/>
              </w:rPr>
              <w:t>.</w:t>
            </w:r>
          </w:p>
        </w:tc>
        <w:tc>
          <w:tcPr>
            <w:tcW w:w="1615" w:type="dxa"/>
          </w:tcPr>
          <w:p w14:paraId="09F418E9" w14:textId="42C90FAD" w:rsidR="00E02B37" w:rsidRPr="00E02B37" w:rsidRDefault="00E02B37" w:rsidP="00AD3D61">
            <w:pPr>
              <w:rPr>
                <w:b/>
                <w:sz w:val="20"/>
              </w:rPr>
            </w:pPr>
            <w:r w:rsidRPr="00E02B37">
              <w:rPr>
                <w:b/>
                <w:sz w:val="20"/>
              </w:rPr>
              <w:lastRenderedPageBreak/>
              <w:t>Anthony P</w:t>
            </w:r>
          </w:p>
        </w:tc>
      </w:tr>
      <w:tr w:rsidR="00E02B37" w:rsidRPr="00E02B37" w14:paraId="28542018" w14:textId="746C5E22" w:rsidTr="00E02B37">
        <w:trPr>
          <w:trHeight w:val="288"/>
        </w:trPr>
        <w:tc>
          <w:tcPr>
            <w:tcW w:w="0" w:type="auto"/>
          </w:tcPr>
          <w:p w14:paraId="0917EBFE" w14:textId="77777777" w:rsidR="00E02B37" w:rsidRPr="00E02B37" w:rsidRDefault="00E02B37" w:rsidP="00AD3D61">
            <w:pPr>
              <w:rPr>
                <w:sz w:val="20"/>
              </w:rPr>
            </w:pPr>
            <w:r w:rsidRPr="00E02B37">
              <w:rPr>
                <w:sz w:val="20"/>
              </w:rPr>
              <w:lastRenderedPageBreak/>
              <w:t>14:30</w:t>
            </w:r>
          </w:p>
        </w:tc>
        <w:tc>
          <w:tcPr>
            <w:tcW w:w="7734" w:type="dxa"/>
          </w:tcPr>
          <w:p w14:paraId="75C52CC9" w14:textId="77777777" w:rsidR="00E02B37" w:rsidRPr="00E02B37" w:rsidRDefault="00E02B37" w:rsidP="00AD3D61">
            <w:pPr>
              <w:rPr>
                <w:b/>
                <w:sz w:val="20"/>
              </w:rPr>
            </w:pPr>
            <w:r w:rsidRPr="00E02B37">
              <w:rPr>
                <w:b/>
                <w:sz w:val="20"/>
              </w:rPr>
              <w:t>Summary and any further feedback from participants</w:t>
            </w:r>
          </w:p>
        </w:tc>
        <w:tc>
          <w:tcPr>
            <w:tcW w:w="1615" w:type="dxa"/>
          </w:tcPr>
          <w:p w14:paraId="7C644718" w14:textId="366B4860" w:rsidR="00E02B37" w:rsidRPr="00E02B37" w:rsidRDefault="00E02B37" w:rsidP="00AD3D61">
            <w:pPr>
              <w:rPr>
                <w:b/>
                <w:sz w:val="20"/>
              </w:rPr>
            </w:pPr>
            <w:r w:rsidRPr="00E02B37">
              <w:rPr>
                <w:b/>
                <w:sz w:val="20"/>
              </w:rPr>
              <w:t>Anthony P</w:t>
            </w:r>
          </w:p>
        </w:tc>
      </w:tr>
      <w:tr w:rsidR="00E02B37" w:rsidRPr="00E02B37" w14:paraId="4771A8E5" w14:textId="2E085097" w:rsidTr="00E02B37">
        <w:trPr>
          <w:trHeight w:val="288"/>
        </w:trPr>
        <w:tc>
          <w:tcPr>
            <w:tcW w:w="0" w:type="auto"/>
          </w:tcPr>
          <w:p w14:paraId="3E6002F9" w14:textId="77777777" w:rsidR="00E02B37" w:rsidRPr="00E02B37" w:rsidRDefault="00E02B37" w:rsidP="00AD3D61">
            <w:pPr>
              <w:rPr>
                <w:sz w:val="20"/>
              </w:rPr>
            </w:pPr>
            <w:r w:rsidRPr="00E02B37">
              <w:rPr>
                <w:sz w:val="20"/>
              </w:rPr>
              <w:t>15:00</w:t>
            </w:r>
          </w:p>
        </w:tc>
        <w:tc>
          <w:tcPr>
            <w:tcW w:w="7734" w:type="dxa"/>
          </w:tcPr>
          <w:p w14:paraId="045EE486" w14:textId="77777777" w:rsidR="00E02B37" w:rsidRPr="00E02B37" w:rsidRDefault="00E02B37" w:rsidP="00AD3D61">
            <w:pPr>
              <w:rPr>
                <w:b/>
                <w:sz w:val="20"/>
              </w:rPr>
            </w:pPr>
            <w:r w:rsidRPr="00E02B37">
              <w:rPr>
                <w:b/>
                <w:sz w:val="20"/>
              </w:rPr>
              <w:t>Closing prayer</w:t>
            </w:r>
          </w:p>
        </w:tc>
        <w:tc>
          <w:tcPr>
            <w:tcW w:w="1615" w:type="dxa"/>
          </w:tcPr>
          <w:p w14:paraId="100887DA" w14:textId="4CC44D43" w:rsidR="00E02B37" w:rsidRPr="00E02B37" w:rsidRDefault="00E02B37" w:rsidP="00AD3D61">
            <w:pPr>
              <w:rPr>
                <w:b/>
                <w:sz w:val="20"/>
              </w:rPr>
            </w:pPr>
            <w:r w:rsidRPr="00E02B37">
              <w:rPr>
                <w:b/>
                <w:sz w:val="20"/>
              </w:rPr>
              <w:t>NAB Sec</w:t>
            </w:r>
          </w:p>
        </w:tc>
      </w:tr>
      <w:tr w:rsidR="00E02B37" w:rsidRPr="00E02B37" w14:paraId="28C2CCB1" w14:textId="77777777" w:rsidTr="00E02B37">
        <w:trPr>
          <w:trHeight w:val="288"/>
        </w:trPr>
        <w:tc>
          <w:tcPr>
            <w:tcW w:w="0" w:type="auto"/>
            <w:shd w:val="clear" w:color="auto" w:fill="F2F2F2" w:themeFill="background1" w:themeFillShade="F2"/>
          </w:tcPr>
          <w:p w14:paraId="50E8D6AE" w14:textId="77777777" w:rsidR="00E02B37" w:rsidRPr="00E02B37" w:rsidRDefault="00E02B37" w:rsidP="00AD3D61">
            <w:pPr>
              <w:rPr>
                <w:sz w:val="20"/>
              </w:rPr>
            </w:pPr>
          </w:p>
        </w:tc>
        <w:tc>
          <w:tcPr>
            <w:tcW w:w="7734" w:type="dxa"/>
            <w:shd w:val="clear" w:color="auto" w:fill="F2F2F2" w:themeFill="background1" w:themeFillShade="F2"/>
          </w:tcPr>
          <w:p w14:paraId="0F80A895" w14:textId="54336429" w:rsidR="00E02B37" w:rsidRPr="00E02B37" w:rsidRDefault="00E02B37" w:rsidP="00AD3D61">
            <w:pPr>
              <w:rPr>
                <w:b/>
                <w:sz w:val="20"/>
              </w:rPr>
            </w:pPr>
            <w:r w:rsidRPr="00E02B37">
              <w:rPr>
                <w:b/>
                <w:sz w:val="20"/>
              </w:rPr>
              <w:t xml:space="preserve">Afternoon Tea </w:t>
            </w:r>
          </w:p>
        </w:tc>
        <w:tc>
          <w:tcPr>
            <w:tcW w:w="1615" w:type="dxa"/>
            <w:shd w:val="clear" w:color="auto" w:fill="F2F2F2" w:themeFill="background1" w:themeFillShade="F2"/>
          </w:tcPr>
          <w:p w14:paraId="55D007A9" w14:textId="77777777" w:rsidR="00E02B37" w:rsidRPr="00E02B37" w:rsidRDefault="00E02B37" w:rsidP="00AD3D61">
            <w:pPr>
              <w:rPr>
                <w:b/>
                <w:sz w:val="20"/>
              </w:rPr>
            </w:pPr>
          </w:p>
        </w:tc>
      </w:tr>
    </w:tbl>
    <w:p w14:paraId="731AEE33" w14:textId="77777777" w:rsidR="00D17198" w:rsidRPr="00F57DCB" w:rsidRDefault="00D17198" w:rsidP="00D17198">
      <w:pPr>
        <w:autoSpaceDE w:val="0"/>
        <w:autoSpaceDN w:val="0"/>
        <w:adjustRightInd w:val="0"/>
        <w:spacing w:before="0" w:after="0"/>
        <w:rPr>
          <w:rFonts w:asciiTheme="minorHAnsi" w:hAnsiTheme="minorHAnsi"/>
          <w:color w:val="000000" w:themeColor="text1"/>
        </w:rPr>
      </w:pPr>
    </w:p>
    <w:p w14:paraId="6B311DF3" w14:textId="77777777" w:rsidR="00747115" w:rsidRDefault="00747115"/>
    <w:sectPr w:rsidR="00747115" w:rsidSect="00096F03">
      <w:headerReference w:type="even" r:id="rId8"/>
      <w:headerReference w:type="default" r:id="rId9"/>
      <w:footerReference w:type="default" r:id="rId10"/>
      <w:headerReference w:type="first" r:id="rId11"/>
      <w:pgSz w:w="12240" w:h="15840"/>
      <w:pgMar w:top="1440" w:right="1080" w:bottom="1440" w:left="108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BCBD1" w14:textId="77777777" w:rsidR="00E521BC" w:rsidRDefault="00E521BC" w:rsidP="00576680">
      <w:pPr>
        <w:spacing w:before="0" w:after="0" w:line="240" w:lineRule="auto"/>
      </w:pPr>
      <w:r>
        <w:separator/>
      </w:r>
    </w:p>
  </w:endnote>
  <w:endnote w:type="continuationSeparator" w:id="0">
    <w:p w14:paraId="14CAA1DD" w14:textId="77777777" w:rsidR="00E521BC" w:rsidRDefault="00E521BC" w:rsidP="005766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60825" w14:textId="2160FBFB" w:rsidR="00096F03" w:rsidRDefault="00096F03">
    <w:pPr>
      <w:pStyle w:val="Footer"/>
    </w:pPr>
    <w:r>
      <w:rPr>
        <w:noProof/>
        <w:lang w:val="en-US"/>
      </w:rPr>
      <w:drawing>
        <wp:anchor distT="0" distB="0" distL="114300" distR="114300" simplePos="0" relativeHeight="251660288" behindDoc="1" locked="0" layoutInCell="1" allowOverlap="1" wp14:anchorId="1804E87A" wp14:editId="7FBE9AE7">
          <wp:simplePos x="0" y="0"/>
          <wp:positionH relativeFrom="margin">
            <wp:posOffset>3816350</wp:posOffset>
          </wp:positionH>
          <wp:positionV relativeFrom="paragraph">
            <wp:posOffset>-292735</wp:posOffset>
          </wp:positionV>
          <wp:extent cx="844550" cy="844550"/>
          <wp:effectExtent l="0" t="0" r="0" b="0"/>
          <wp:wrapTight wrapText="bothSides">
            <wp:wrapPolygon edited="0">
              <wp:start x="0" y="0"/>
              <wp:lineTo x="0" y="20950"/>
              <wp:lineTo x="20950" y="20950"/>
              <wp:lineTo x="209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IZ_Standar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5870A6CC" wp14:editId="2FE91A01">
          <wp:simplePos x="0" y="0"/>
          <wp:positionH relativeFrom="margin">
            <wp:posOffset>2184400</wp:posOffset>
          </wp:positionH>
          <wp:positionV relativeFrom="paragraph">
            <wp:posOffset>-257810</wp:posOffset>
          </wp:positionV>
          <wp:extent cx="1041400" cy="757555"/>
          <wp:effectExtent l="0" t="0" r="6350" b="4445"/>
          <wp:wrapTight wrapText="bothSides">
            <wp:wrapPolygon edited="0">
              <wp:start x="0" y="0"/>
              <wp:lineTo x="0" y="21184"/>
              <wp:lineTo x="21337" y="21184"/>
              <wp:lineTo x="2133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MZ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41400" cy="75755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1" locked="0" layoutInCell="1" allowOverlap="1" wp14:anchorId="00F5CC63" wp14:editId="20AF8714">
          <wp:simplePos x="0" y="0"/>
          <wp:positionH relativeFrom="column">
            <wp:posOffset>723900</wp:posOffset>
          </wp:positionH>
          <wp:positionV relativeFrom="paragraph">
            <wp:posOffset>-213995</wp:posOffset>
          </wp:positionV>
          <wp:extent cx="698500" cy="668020"/>
          <wp:effectExtent l="0" t="0" r="6350" b="0"/>
          <wp:wrapTight wrapText="bothSides">
            <wp:wrapPolygon edited="0">
              <wp:start x="0" y="0"/>
              <wp:lineTo x="0" y="20943"/>
              <wp:lineTo x="21207" y="20943"/>
              <wp:lineTo x="2120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C_Logo.jpeg.jpg"/>
                  <pic:cNvPicPr/>
                </pic:nvPicPr>
                <pic:blipFill>
                  <a:blip r:embed="rId3">
                    <a:extLst>
                      <a:ext uri="{28A0092B-C50C-407E-A947-70E740481C1C}">
                        <a14:useLocalDpi xmlns:a14="http://schemas.microsoft.com/office/drawing/2010/main" val="0"/>
                      </a:ext>
                    </a:extLst>
                  </a:blip>
                  <a:stretch>
                    <a:fillRect/>
                  </a:stretch>
                </pic:blipFill>
                <pic:spPr>
                  <a:xfrm>
                    <a:off x="0" y="0"/>
                    <a:ext cx="698500" cy="6680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D182D" w14:textId="77777777" w:rsidR="00E521BC" w:rsidRDefault="00E521BC" w:rsidP="00576680">
      <w:pPr>
        <w:spacing w:before="0" w:after="0" w:line="240" w:lineRule="auto"/>
      </w:pPr>
      <w:r>
        <w:separator/>
      </w:r>
    </w:p>
  </w:footnote>
  <w:footnote w:type="continuationSeparator" w:id="0">
    <w:p w14:paraId="0916008C" w14:textId="77777777" w:rsidR="00E521BC" w:rsidRDefault="00E521BC" w:rsidP="0057668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24518" w14:textId="3A6F8D07" w:rsidR="009A6DFE" w:rsidRDefault="00E521BC">
    <w:pPr>
      <w:pStyle w:val="Header"/>
    </w:pPr>
    <w:r>
      <w:rPr>
        <w:noProof/>
      </w:rPr>
      <w:pict w14:anchorId="7C6B46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94797" o:spid="_x0000_s2050" type="#_x0000_t136" style="position:absolute;margin-left:0;margin-top:0;width:444.15pt;height:266.45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CE77A" w14:textId="0706552C" w:rsidR="00096F03" w:rsidRPr="00096F03" w:rsidRDefault="009A6DFE" w:rsidP="00096F03">
    <w:pPr>
      <w:pStyle w:val="Header"/>
    </w:pPr>
    <w:r>
      <w:rPr>
        <w:rFonts w:asciiTheme="minorHAnsi" w:hAnsiTheme="minorHAnsi"/>
        <w:noProof/>
        <w:lang w:val="en-US"/>
      </w:rPr>
      <w:drawing>
        <wp:anchor distT="0" distB="0" distL="114300" distR="114300" simplePos="0" relativeHeight="251663360" behindDoc="1" locked="0" layoutInCell="1" allowOverlap="1" wp14:anchorId="01254751" wp14:editId="75C1F422">
          <wp:simplePos x="0" y="0"/>
          <wp:positionH relativeFrom="column">
            <wp:posOffset>1758950</wp:posOffset>
          </wp:positionH>
          <wp:positionV relativeFrom="paragraph">
            <wp:posOffset>-38735</wp:posOffset>
          </wp:positionV>
          <wp:extent cx="920750" cy="1068109"/>
          <wp:effectExtent l="0" t="0" r="0" b="0"/>
          <wp:wrapTight wrapText="bothSides">
            <wp:wrapPolygon edited="0">
              <wp:start x="6703" y="0"/>
              <wp:lineTo x="6257" y="6164"/>
              <wp:lineTo x="4469" y="8090"/>
              <wp:lineTo x="2681" y="11558"/>
              <wp:lineTo x="0" y="14640"/>
              <wp:lineTo x="0" y="16566"/>
              <wp:lineTo x="894" y="18878"/>
              <wp:lineTo x="5810" y="21189"/>
              <wp:lineTo x="6257" y="21189"/>
              <wp:lineTo x="14301" y="21189"/>
              <wp:lineTo x="15194" y="21189"/>
              <wp:lineTo x="19663" y="18878"/>
              <wp:lineTo x="21004" y="16181"/>
              <wp:lineTo x="21004" y="14640"/>
              <wp:lineTo x="17876" y="8476"/>
              <wp:lineTo x="15641" y="6164"/>
              <wp:lineTo x="16088" y="4238"/>
              <wp:lineTo x="12066" y="385"/>
              <wp:lineTo x="8938" y="0"/>
              <wp:lineTo x="6703"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at-of-Ar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0750" cy="1068109"/>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5408" behindDoc="1" locked="0" layoutInCell="1" allowOverlap="1" wp14:anchorId="09DA6F6B" wp14:editId="18FE3DD9">
          <wp:simplePos x="0" y="0"/>
          <wp:positionH relativeFrom="column">
            <wp:posOffset>3137535</wp:posOffset>
          </wp:positionH>
          <wp:positionV relativeFrom="paragraph">
            <wp:posOffset>86995</wp:posOffset>
          </wp:positionV>
          <wp:extent cx="1270000" cy="897890"/>
          <wp:effectExtent l="0" t="0" r="6350" b="0"/>
          <wp:wrapTight wrapText="bothSides">
            <wp:wrapPolygon edited="0">
              <wp:start x="8424" y="0"/>
              <wp:lineTo x="7776" y="4124"/>
              <wp:lineTo x="8748" y="7332"/>
              <wp:lineTo x="4536" y="8707"/>
              <wp:lineTo x="0" y="11915"/>
              <wp:lineTo x="0" y="21081"/>
              <wp:lineTo x="21384" y="21081"/>
              <wp:lineTo x="21384" y="11457"/>
              <wp:lineTo x="16848" y="8249"/>
              <wp:lineTo x="14904" y="7332"/>
              <wp:lineTo x="14580" y="917"/>
              <wp:lineTo x="10044" y="0"/>
              <wp:lineTo x="842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BCCDRR-logo-colour-WEB-ONLY-600px.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70000" cy="897890"/>
                  </a:xfrm>
                  <a:prstGeom prst="rect">
                    <a:avLst/>
                  </a:prstGeom>
                </pic:spPr>
              </pic:pic>
            </a:graphicData>
          </a:graphic>
          <wp14:sizeRelH relativeFrom="page">
            <wp14:pctWidth>0</wp14:pctWidth>
          </wp14:sizeRelH>
          <wp14:sizeRelV relativeFrom="page">
            <wp14:pctHeight>0</wp14:pctHeight>
          </wp14:sizeRelV>
        </wp:anchor>
      </w:drawing>
    </w:r>
    <w:r w:rsidR="00E521BC">
      <w:rPr>
        <w:noProof/>
      </w:rPr>
      <w:pict w14:anchorId="5A7C0F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94798" o:spid="_x0000_s2051" type="#_x0000_t136" style="position:absolute;margin-left:0;margin-top:0;width:444.15pt;height:266.4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AA83" w14:textId="3B1F844D" w:rsidR="009A6DFE" w:rsidRDefault="00E521BC">
    <w:pPr>
      <w:pStyle w:val="Header"/>
    </w:pPr>
    <w:r>
      <w:rPr>
        <w:noProof/>
      </w:rPr>
      <w:pict w14:anchorId="43D0C4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94796" o:spid="_x0000_s2049" type="#_x0000_t136" style="position:absolute;margin-left:0;margin-top:0;width:444.15pt;height:266.45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95A3A"/>
    <w:multiLevelType w:val="hybridMultilevel"/>
    <w:tmpl w:val="F378FD28"/>
    <w:lvl w:ilvl="0" w:tplc="1A70AC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5643E6"/>
    <w:multiLevelType w:val="hybridMultilevel"/>
    <w:tmpl w:val="01080B7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8904B7"/>
    <w:multiLevelType w:val="hybridMultilevel"/>
    <w:tmpl w:val="3F4CAAA0"/>
    <w:lvl w:ilvl="0" w:tplc="04090005">
      <w:start w:val="1"/>
      <w:numFmt w:val="bullet"/>
      <w:lvlText w:val=""/>
      <w:lvlJc w:val="left"/>
      <w:pPr>
        <w:ind w:left="884" w:hanging="360"/>
      </w:pPr>
      <w:rPr>
        <w:rFonts w:ascii="Wingdings" w:hAnsi="Wingdings" w:hint="default"/>
      </w:rPr>
    </w:lvl>
    <w:lvl w:ilvl="1" w:tplc="04090003">
      <w:start w:val="1"/>
      <w:numFmt w:val="bullet"/>
      <w:lvlText w:val="o"/>
      <w:lvlJc w:val="left"/>
      <w:pPr>
        <w:ind w:left="1604" w:hanging="360"/>
      </w:pPr>
      <w:rPr>
        <w:rFonts w:ascii="Courier New" w:hAnsi="Courier New" w:cs="Courier New" w:hint="default"/>
      </w:rPr>
    </w:lvl>
    <w:lvl w:ilvl="2" w:tplc="04090005" w:tentative="1">
      <w:start w:val="1"/>
      <w:numFmt w:val="bullet"/>
      <w:lvlText w:val=""/>
      <w:lvlJc w:val="left"/>
      <w:pPr>
        <w:ind w:left="2324" w:hanging="360"/>
      </w:pPr>
      <w:rPr>
        <w:rFonts w:ascii="Wingdings" w:hAnsi="Wingdings" w:hint="default"/>
      </w:rPr>
    </w:lvl>
    <w:lvl w:ilvl="3" w:tplc="04090001" w:tentative="1">
      <w:start w:val="1"/>
      <w:numFmt w:val="bullet"/>
      <w:lvlText w:val=""/>
      <w:lvlJc w:val="left"/>
      <w:pPr>
        <w:ind w:left="3044" w:hanging="360"/>
      </w:pPr>
      <w:rPr>
        <w:rFonts w:ascii="Symbol" w:hAnsi="Symbol" w:hint="default"/>
      </w:rPr>
    </w:lvl>
    <w:lvl w:ilvl="4" w:tplc="04090003" w:tentative="1">
      <w:start w:val="1"/>
      <w:numFmt w:val="bullet"/>
      <w:lvlText w:val="o"/>
      <w:lvlJc w:val="left"/>
      <w:pPr>
        <w:ind w:left="3764" w:hanging="360"/>
      </w:pPr>
      <w:rPr>
        <w:rFonts w:ascii="Courier New" w:hAnsi="Courier New" w:cs="Courier New" w:hint="default"/>
      </w:rPr>
    </w:lvl>
    <w:lvl w:ilvl="5" w:tplc="04090005" w:tentative="1">
      <w:start w:val="1"/>
      <w:numFmt w:val="bullet"/>
      <w:lvlText w:val=""/>
      <w:lvlJc w:val="left"/>
      <w:pPr>
        <w:ind w:left="4484" w:hanging="360"/>
      </w:pPr>
      <w:rPr>
        <w:rFonts w:ascii="Wingdings" w:hAnsi="Wingdings" w:hint="default"/>
      </w:rPr>
    </w:lvl>
    <w:lvl w:ilvl="6" w:tplc="04090001" w:tentative="1">
      <w:start w:val="1"/>
      <w:numFmt w:val="bullet"/>
      <w:lvlText w:val=""/>
      <w:lvlJc w:val="left"/>
      <w:pPr>
        <w:ind w:left="5204" w:hanging="360"/>
      </w:pPr>
      <w:rPr>
        <w:rFonts w:ascii="Symbol" w:hAnsi="Symbol" w:hint="default"/>
      </w:rPr>
    </w:lvl>
    <w:lvl w:ilvl="7" w:tplc="04090003" w:tentative="1">
      <w:start w:val="1"/>
      <w:numFmt w:val="bullet"/>
      <w:lvlText w:val="o"/>
      <w:lvlJc w:val="left"/>
      <w:pPr>
        <w:ind w:left="5924" w:hanging="360"/>
      </w:pPr>
      <w:rPr>
        <w:rFonts w:ascii="Courier New" w:hAnsi="Courier New" w:cs="Courier New" w:hint="default"/>
      </w:rPr>
    </w:lvl>
    <w:lvl w:ilvl="8" w:tplc="04090005" w:tentative="1">
      <w:start w:val="1"/>
      <w:numFmt w:val="bullet"/>
      <w:lvlText w:val=""/>
      <w:lvlJc w:val="left"/>
      <w:pPr>
        <w:ind w:left="6644" w:hanging="360"/>
      </w:pPr>
      <w:rPr>
        <w:rFonts w:ascii="Wingdings" w:hAnsi="Wingdings" w:hint="default"/>
      </w:rPr>
    </w:lvl>
  </w:abstractNum>
  <w:abstractNum w:abstractNumId="3">
    <w:nsid w:val="1BA954E3"/>
    <w:multiLevelType w:val="hybridMultilevel"/>
    <w:tmpl w:val="B93CE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5A424E"/>
    <w:multiLevelType w:val="hybridMultilevel"/>
    <w:tmpl w:val="E0B0450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346399"/>
    <w:multiLevelType w:val="hybridMultilevel"/>
    <w:tmpl w:val="65BA213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9C5D14"/>
    <w:multiLevelType w:val="hybridMultilevel"/>
    <w:tmpl w:val="109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CD44A1"/>
    <w:multiLevelType w:val="hybridMultilevel"/>
    <w:tmpl w:val="0E8EC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386C8C"/>
    <w:multiLevelType w:val="hybridMultilevel"/>
    <w:tmpl w:val="3F586A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35D113F"/>
    <w:multiLevelType w:val="hybridMultilevel"/>
    <w:tmpl w:val="C0F27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D2088D"/>
    <w:multiLevelType w:val="hybridMultilevel"/>
    <w:tmpl w:val="44C0F7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9A759D"/>
    <w:multiLevelType w:val="hybridMultilevel"/>
    <w:tmpl w:val="DCDEB5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6B52B24"/>
    <w:multiLevelType w:val="hybridMultilevel"/>
    <w:tmpl w:val="7FFE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37A0C"/>
    <w:multiLevelType w:val="hybridMultilevel"/>
    <w:tmpl w:val="BF525FBE"/>
    <w:lvl w:ilvl="0" w:tplc="04090001">
      <w:start w:val="1"/>
      <w:numFmt w:val="bullet"/>
      <w:lvlText w:val=""/>
      <w:lvlJc w:val="left"/>
      <w:pPr>
        <w:ind w:left="814" w:hanging="360"/>
      </w:pPr>
      <w:rPr>
        <w:rFonts w:ascii="Symbol" w:hAnsi="Symbol"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14">
    <w:nsid w:val="72416F93"/>
    <w:multiLevelType w:val="hybridMultilevel"/>
    <w:tmpl w:val="508CA5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A416AB0"/>
    <w:multiLevelType w:val="hybridMultilevel"/>
    <w:tmpl w:val="3D869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4"/>
  </w:num>
  <w:num w:numId="3">
    <w:abstractNumId w:val="0"/>
  </w:num>
  <w:num w:numId="4">
    <w:abstractNumId w:val="5"/>
  </w:num>
  <w:num w:numId="5">
    <w:abstractNumId w:val="1"/>
  </w:num>
  <w:num w:numId="6">
    <w:abstractNumId w:val="11"/>
  </w:num>
  <w:num w:numId="7">
    <w:abstractNumId w:val="9"/>
  </w:num>
  <w:num w:numId="8">
    <w:abstractNumId w:val="8"/>
  </w:num>
  <w:num w:numId="9">
    <w:abstractNumId w:val="6"/>
  </w:num>
  <w:num w:numId="10">
    <w:abstractNumId w:val="7"/>
  </w:num>
  <w:num w:numId="11">
    <w:abstractNumId w:val="15"/>
  </w:num>
  <w:num w:numId="12">
    <w:abstractNumId w:val="12"/>
  </w:num>
  <w:num w:numId="13">
    <w:abstractNumId w:val="4"/>
  </w:num>
  <w:num w:numId="14">
    <w:abstractNumId w:val="3"/>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98"/>
    <w:rsid w:val="00027832"/>
    <w:rsid w:val="000369BE"/>
    <w:rsid w:val="00070C59"/>
    <w:rsid w:val="00077146"/>
    <w:rsid w:val="000800DE"/>
    <w:rsid w:val="00096C7D"/>
    <w:rsid w:val="00096F03"/>
    <w:rsid w:val="000A0601"/>
    <w:rsid w:val="000B1A5F"/>
    <w:rsid w:val="000B3D38"/>
    <w:rsid w:val="000C4065"/>
    <w:rsid w:val="000C5473"/>
    <w:rsid w:val="000E4F1F"/>
    <w:rsid w:val="000E7052"/>
    <w:rsid w:val="00120223"/>
    <w:rsid w:val="001204EC"/>
    <w:rsid w:val="001427AF"/>
    <w:rsid w:val="00186E75"/>
    <w:rsid w:val="001A47C4"/>
    <w:rsid w:val="00222138"/>
    <w:rsid w:val="00226009"/>
    <w:rsid w:val="00240D8A"/>
    <w:rsid w:val="002779A5"/>
    <w:rsid w:val="00277B3B"/>
    <w:rsid w:val="002838CD"/>
    <w:rsid w:val="002A3746"/>
    <w:rsid w:val="002D78D8"/>
    <w:rsid w:val="002E1728"/>
    <w:rsid w:val="002E2053"/>
    <w:rsid w:val="00306C6B"/>
    <w:rsid w:val="00311B11"/>
    <w:rsid w:val="00316933"/>
    <w:rsid w:val="00330B3B"/>
    <w:rsid w:val="00334057"/>
    <w:rsid w:val="00382FB8"/>
    <w:rsid w:val="00394051"/>
    <w:rsid w:val="003B0AA1"/>
    <w:rsid w:val="003C2DE6"/>
    <w:rsid w:val="003D7EBC"/>
    <w:rsid w:val="003E7B92"/>
    <w:rsid w:val="003F08F1"/>
    <w:rsid w:val="003F20FB"/>
    <w:rsid w:val="00412017"/>
    <w:rsid w:val="00440B7D"/>
    <w:rsid w:val="00481383"/>
    <w:rsid w:val="00485468"/>
    <w:rsid w:val="004C1F10"/>
    <w:rsid w:val="004F03EC"/>
    <w:rsid w:val="00505765"/>
    <w:rsid w:val="005165EB"/>
    <w:rsid w:val="00576680"/>
    <w:rsid w:val="005C3914"/>
    <w:rsid w:val="006129FE"/>
    <w:rsid w:val="0065347D"/>
    <w:rsid w:val="006919D0"/>
    <w:rsid w:val="006B232B"/>
    <w:rsid w:val="006F3D15"/>
    <w:rsid w:val="00711802"/>
    <w:rsid w:val="00747115"/>
    <w:rsid w:val="00767031"/>
    <w:rsid w:val="007720BB"/>
    <w:rsid w:val="00772EF6"/>
    <w:rsid w:val="007A2BC8"/>
    <w:rsid w:val="007D767F"/>
    <w:rsid w:val="007F3505"/>
    <w:rsid w:val="007F5528"/>
    <w:rsid w:val="00820B08"/>
    <w:rsid w:val="008214D2"/>
    <w:rsid w:val="00845575"/>
    <w:rsid w:val="00852651"/>
    <w:rsid w:val="00871AAC"/>
    <w:rsid w:val="00876954"/>
    <w:rsid w:val="00893935"/>
    <w:rsid w:val="00893B79"/>
    <w:rsid w:val="008A6D36"/>
    <w:rsid w:val="008D5E4E"/>
    <w:rsid w:val="008F0DA4"/>
    <w:rsid w:val="008F2ECB"/>
    <w:rsid w:val="008F7567"/>
    <w:rsid w:val="0090780E"/>
    <w:rsid w:val="00962D6C"/>
    <w:rsid w:val="00983FC9"/>
    <w:rsid w:val="009A6DFE"/>
    <w:rsid w:val="009D715A"/>
    <w:rsid w:val="009F315A"/>
    <w:rsid w:val="00A2424B"/>
    <w:rsid w:val="00A3115E"/>
    <w:rsid w:val="00A35F06"/>
    <w:rsid w:val="00A55AE0"/>
    <w:rsid w:val="00A66CED"/>
    <w:rsid w:val="00A82E75"/>
    <w:rsid w:val="00AA416C"/>
    <w:rsid w:val="00AD1395"/>
    <w:rsid w:val="00AD14CB"/>
    <w:rsid w:val="00AE702C"/>
    <w:rsid w:val="00B15E1B"/>
    <w:rsid w:val="00B45281"/>
    <w:rsid w:val="00B55C54"/>
    <w:rsid w:val="00B67F83"/>
    <w:rsid w:val="00B806D5"/>
    <w:rsid w:val="00BD3BE2"/>
    <w:rsid w:val="00BE09F9"/>
    <w:rsid w:val="00BF788D"/>
    <w:rsid w:val="00C07178"/>
    <w:rsid w:val="00C2380A"/>
    <w:rsid w:val="00C645F8"/>
    <w:rsid w:val="00C7789D"/>
    <w:rsid w:val="00C82079"/>
    <w:rsid w:val="00CA4825"/>
    <w:rsid w:val="00CA4B83"/>
    <w:rsid w:val="00CD5129"/>
    <w:rsid w:val="00CD7C76"/>
    <w:rsid w:val="00D17198"/>
    <w:rsid w:val="00D26FE1"/>
    <w:rsid w:val="00D46654"/>
    <w:rsid w:val="00D468D9"/>
    <w:rsid w:val="00D85D19"/>
    <w:rsid w:val="00D85EFA"/>
    <w:rsid w:val="00D9470B"/>
    <w:rsid w:val="00D97A2E"/>
    <w:rsid w:val="00DB7BD7"/>
    <w:rsid w:val="00DF56F0"/>
    <w:rsid w:val="00E02B37"/>
    <w:rsid w:val="00E250BA"/>
    <w:rsid w:val="00E36930"/>
    <w:rsid w:val="00E47C77"/>
    <w:rsid w:val="00E521BC"/>
    <w:rsid w:val="00E5651E"/>
    <w:rsid w:val="00E67935"/>
    <w:rsid w:val="00EA3449"/>
    <w:rsid w:val="00EA4BAF"/>
    <w:rsid w:val="00ED187B"/>
    <w:rsid w:val="00EF59DB"/>
    <w:rsid w:val="00F01775"/>
    <w:rsid w:val="00F023C9"/>
    <w:rsid w:val="00F077A2"/>
    <w:rsid w:val="00F30CEB"/>
    <w:rsid w:val="00F336F9"/>
    <w:rsid w:val="00F344FB"/>
    <w:rsid w:val="00F63BC1"/>
    <w:rsid w:val="00F675FA"/>
    <w:rsid w:val="00F73643"/>
    <w:rsid w:val="00F875AE"/>
    <w:rsid w:val="00FB32F4"/>
    <w:rsid w:val="00FB4222"/>
    <w:rsid w:val="00FE4E17"/>
    <w:rsid w:val="00FF6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3E5D0C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198"/>
    <w:pPr>
      <w:spacing w:before="120" w:after="120" w:line="260" w:lineRule="atLeast"/>
    </w:pPr>
    <w:rPr>
      <w:rFonts w:ascii="Calibri" w:eastAsia="Calibri" w:hAnsi="Calibri" w:cs="Times New Roman"/>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198"/>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List Paragraph1,Recommendation,List Paragraph11,L,Bullet point,Bullet Point,Bullet points,Content descriptions,Body Bullets 1,Main,CV text,Table text,F5 List Paragraph,Dot pt,List Paragraph111,Medium Grid 1 - Accent 21,Numbered Paragraph"/>
    <w:basedOn w:val="Normal"/>
    <w:link w:val="ListParagraphChar"/>
    <w:uiPriority w:val="34"/>
    <w:qFormat/>
    <w:rsid w:val="00D17198"/>
    <w:pPr>
      <w:ind w:left="720"/>
      <w:contextualSpacing/>
    </w:pPr>
  </w:style>
  <w:style w:type="character" w:customStyle="1" w:styleId="ListParagraphChar">
    <w:name w:val="List Paragraph Char"/>
    <w:aliases w:val="List Paragraph1 Char,Recommendation Char,List Paragraph11 Char,L Char,Bullet point Char,Bullet Point Char,Bullet points Char,Content descriptions Char,Body Bullets 1 Char,Main Char,CV text Char,Table text Char,F5 List Paragraph Char"/>
    <w:link w:val="ListParagraph"/>
    <w:uiPriority w:val="34"/>
    <w:rsid w:val="00D17198"/>
    <w:rPr>
      <w:rFonts w:ascii="Calibri" w:eastAsia="Calibri" w:hAnsi="Calibri" w:cs="Times New Roman"/>
      <w:sz w:val="22"/>
      <w:szCs w:val="22"/>
      <w:lang w:val="en-AU"/>
    </w:rPr>
  </w:style>
  <w:style w:type="character" w:styleId="Hyperlink">
    <w:name w:val="Hyperlink"/>
    <w:basedOn w:val="DefaultParagraphFont"/>
    <w:uiPriority w:val="99"/>
    <w:unhideWhenUsed/>
    <w:rsid w:val="00B15E1B"/>
    <w:rPr>
      <w:color w:val="0000FF"/>
      <w:u w:val="single"/>
    </w:rPr>
  </w:style>
  <w:style w:type="paragraph" w:styleId="TOC3">
    <w:name w:val="toc 3"/>
    <w:basedOn w:val="Normal"/>
    <w:next w:val="Normal"/>
    <w:autoRedefine/>
    <w:uiPriority w:val="39"/>
    <w:unhideWhenUsed/>
    <w:rsid w:val="00B15E1B"/>
    <w:pPr>
      <w:spacing w:before="0" w:after="0" w:line="240" w:lineRule="auto"/>
      <w:ind w:left="240"/>
    </w:pPr>
    <w:rPr>
      <w:rFonts w:asciiTheme="minorHAnsi" w:eastAsiaTheme="minorHAnsi" w:hAnsiTheme="minorHAnsi" w:cstheme="minorBidi"/>
      <w:i/>
      <w:lang w:val="en-US"/>
    </w:rPr>
  </w:style>
  <w:style w:type="character" w:styleId="FollowedHyperlink">
    <w:name w:val="FollowedHyperlink"/>
    <w:basedOn w:val="DefaultParagraphFont"/>
    <w:uiPriority w:val="99"/>
    <w:semiHidden/>
    <w:unhideWhenUsed/>
    <w:rsid w:val="00B15E1B"/>
    <w:rPr>
      <w:color w:val="954F72" w:themeColor="followedHyperlink"/>
      <w:u w:val="single"/>
    </w:rPr>
  </w:style>
  <w:style w:type="paragraph" w:styleId="Header">
    <w:name w:val="header"/>
    <w:basedOn w:val="Normal"/>
    <w:link w:val="HeaderChar"/>
    <w:uiPriority w:val="99"/>
    <w:unhideWhenUsed/>
    <w:rsid w:val="0057668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76680"/>
    <w:rPr>
      <w:rFonts w:ascii="Calibri" w:eastAsia="Calibri" w:hAnsi="Calibri" w:cs="Times New Roman"/>
      <w:sz w:val="22"/>
      <w:szCs w:val="22"/>
      <w:lang w:val="en-AU"/>
    </w:rPr>
  </w:style>
  <w:style w:type="paragraph" w:styleId="Footer">
    <w:name w:val="footer"/>
    <w:basedOn w:val="Normal"/>
    <w:link w:val="FooterChar"/>
    <w:uiPriority w:val="99"/>
    <w:unhideWhenUsed/>
    <w:rsid w:val="0057668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76680"/>
    <w:rPr>
      <w:rFonts w:ascii="Calibri" w:eastAsia="Calibri" w:hAnsi="Calibri" w:cs="Times New Roman"/>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F6B12-E36E-4010-9F34-674A9351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Nikita Solzer</cp:lastModifiedBy>
  <cp:revision>3</cp:revision>
  <dcterms:created xsi:type="dcterms:W3CDTF">2017-11-14T03:19:00Z</dcterms:created>
  <dcterms:modified xsi:type="dcterms:W3CDTF">2017-11-14T03:25:00Z</dcterms:modified>
</cp:coreProperties>
</file>